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5C" w:rsidRPr="00B7005C" w:rsidRDefault="0036349B" w:rsidP="0036349B">
      <w:pPr>
        <w:widowControl/>
        <w:jc w:val="left"/>
        <w:rPr>
          <w:rFonts w:ascii="Times New Roman" w:eastAsia="黑体" w:hAnsi="Times New Roman"/>
          <w:bCs/>
          <w:sz w:val="30"/>
          <w:szCs w:val="30"/>
        </w:rPr>
      </w:pPr>
      <w:r w:rsidRPr="00B7005C">
        <w:rPr>
          <w:rFonts w:ascii="Times New Roman" w:eastAsia="黑体" w:hAnsi="Times New Roman"/>
          <w:bCs/>
          <w:sz w:val="30"/>
          <w:szCs w:val="30"/>
        </w:rPr>
        <w:t>附件</w:t>
      </w:r>
      <w:r w:rsidR="009E1ABB" w:rsidRPr="00B7005C">
        <w:rPr>
          <w:rFonts w:ascii="Times New Roman" w:eastAsia="黑体" w:hAnsi="Times New Roman"/>
          <w:bCs/>
          <w:sz w:val="30"/>
          <w:szCs w:val="30"/>
        </w:rPr>
        <w:t>4</w:t>
      </w:r>
      <w:r w:rsidR="009E1ABB" w:rsidRPr="00B7005C">
        <w:rPr>
          <w:rFonts w:ascii="Times New Roman" w:eastAsia="黑体" w:hAnsi="Times New Roman"/>
          <w:bCs/>
          <w:sz w:val="30"/>
          <w:szCs w:val="30"/>
        </w:rPr>
        <w:tab/>
      </w:r>
      <w:r w:rsidR="009E1ABB" w:rsidRPr="00B7005C">
        <w:rPr>
          <w:rFonts w:ascii="Times New Roman" w:eastAsia="黑体" w:hAnsi="Times New Roman"/>
          <w:bCs/>
          <w:sz w:val="30"/>
          <w:szCs w:val="30"/>
        </w:rPr>
        <w:tab/>
      </w:r>
      <w:bookmarkStart w:id="0" w:name="_GoBack"/>
      <w:bookmarkEnd w:id="0"/>
    </w:p>
    <w:p w:rsidR="0036349B" w:rsidRDefault="009E1ABB" w:rsidP="00B7005C">
      <w:pPr>
        <w:widowControl/>
        <w:jc w:val="center"/>
        <w:rPr>
          <w:rFonts w:ascii="黑体" w:eastAsia="黑体" w:hAnsi="Times New Roman"/>
          <w:bCs/>
          <w:sz w:val="32"/>
          <w:szCs w:val="32"/>
        </w:rPr>
      </w:pPr>
      <w:r>
        <w:rPr>
          <w:rFonts w:ascii="黑体" w:eastAsia="黑体" w:hAnsi="Times New Roman" w:hint="eastAsia"/>
          <w:bCs/>
          <w:sz w:val="32"/>
          <w:szCs w:val="32"/>
        </w:rPr>
        <w:t>拍卖方式</w:t>
      </w:r>
    </w:p>
    <w:p w:rsidR="009E1ABB" w:rsidRPr="00B7005C" w:rsidRDefault="009E1ABB" w:rsidP="00B7005C">
      <w:pPr>
        <w:widowControl/>
        <w:spacing w:beforeLines="50" w:before="156" w:line="500" w:lineRule="exact"/>
        <w:ind w:firstLineChars="200" w:firstLine="560"/>
        <w:jc w:val="left"/>
        <w:rPr>
          <w:rFonts w:ascii="Times New Roman" w:eastAsia="仿宋_GB2312" w:hAnsi="Times New Roman"/>
          <w:color w:val="1F1F1F"/>
          <w:kern w:val="0"/>
          <w:sz w:val="30"/>
          <w:szCs w:val="30"/>
        </w:rPr>
      </w:pPr>
      <w:r w:rsidRPr="00B7005C">
        <w:rPr>
          <w:rFonts w:ascii="Times New Roman" w:eastAsia="仿宋_GB2312" w:hAnsi="Times New Roman" w:hint="eastAsia"/>
          <w:color w:val="1F1F1F"/>
          <w:kern w:val="0"/>
          <w:sz w:val="30"/>
          <w:szCs w:val="30"/>
        </w:rPr>
        <w:t>现有主流拍卖方式有英格兰式拍卖（出价逐升式）和荷兰式拍卖（出价逐降式），我们目前通常采用的是英格兰式拍卖。</w:t>
      </w:r>
    </w:p>
    <w:p w:rsidR="009E1ABB" w:rsidRPr="00B7005C" w:rsidRDefault="009E1ABB" w:rsidP="00B7005C">
      <w:pPr>
        <w:widowControl/>
        <w:spacing w:beforeLines="50" w:before="156" w:line="500" w:lineRule="exact"/>
        <w:ind w:firstLineChars="200" w:firstLine="560"/>
        <w:jc w:val="left"/>
        <w:rPr>
          <w:rFonts w:ascii="Times New Roman" w:eastAsia="仿宋_GB2312" w:hAnsi="Times New Roman"/>
          <w:color w:val="1F1F1F"/>
          <w:kern w:val="0"/>
          <w:sz w:val="30"/>
          <w:szCs w:val="30"/>
        </w:rPr>
      </w:pPr>
      <w:r w:rsidRPr="00B7005C">
        <w:rPr>
          <w:rFonts w:ascii="Times New Roman" w:eastAsia="仿宋_GB2312" w:hAnsi="Times New Roman" w:hint="eastAsia"/>
          <w:color w:val="1F1F1F"/>
          <w:kern w:val="0"/>
          <w:sz w:val="30"/>
          <w:szCs w:val="30"/>
        </w:rPr>
        <w:t>荷兰式拍卖时，由拍卖师当众报出拍品的高价，然后逐步降低，直至有竞买人应价即落槌宣告成交，并在当前的应价下买下拍品。若无人应价，拍卖师由此递减报出下一个价位，应价的竞买人在当前的应价上买受。即拍卖的价格由高到低、依次递减，只要有人应价，拍卖即告成交。荷兰式拍卖已经发展出人工拍卖和电子钟拍卖两种操作模式。</w:t>
      </w:r>
    </w:p>
    <w:p w:rsidR="009E1ABB" w:rsidRPr="00B7005C" w:rsidRDefault="009E1ABB" w:rsidP="00B7005C">
      <w:pPr>
        <w:widowControl/>
        <w:spacing w:beforeLines="50" w:before="156" w:line="500" w:lineRule="exact"/>
        <w:ind w:firstLineChars="200" w:firstLine="560"/>
        <w:jc w:val="left"/>
        <w:rPr>
          <w:rFonts w:ascii="Times New Roman" w:eastAsia="仿宋_GB2312" w:hAnsi="Times New Roman"/>
          <w:color w:val="1F1F1F"/>
          <w:kern w:val="0"/>
          <w:sz w:val="30"/>
          <w:szCs w:val="30"/>
        </w:rPr>
      </w:pPr>
      <w:r w:rsidRPr="00B7005C">
        <w:rPr>
          <w:rFonts w:ascii="Times New Roman" w:eastAsia="仿宋_GB2312" w:hAnsi="Times New Roman" w:hint="eastAsia"/>
          <w:color w:val="1F1F1F"/>
          <w:kern w:val="0"/>
          <w:sz w:val="30"/>
          <w:szCs w:val="30"/>
        </w:rPr>
        <w:t>荷兰式拍卖最大的优点在于成交过程迅速</w:t>
      </w:r>
      <w:r w:rsidR="005211D7" w:rsidRPr="00B7005C">
        <w:rPr>
          <w:rFonts w:ascii="Times New Roman" w:eastAsia="仿宋_GB2312" w:hAnsi="Times New Roman" w:hint="eastAsia"/>
          <w:color w:val="1F1F1F"/>
          <w:kern w:val="0"/>
          <w:sz w:val="30"/>
          <w:szCs w:val="30"/>
        </w:rPr>
        <w:t>，因其“休克式”的成交节奏令竞买人淬不及防，会迫使竞买人在高位出价成交，故可有效打破之前建立的价格串谋。因此，其拍品已经由最早起源于鲜花拍卖，发展到今天往往被一些公共资源类拍卖活动采用。</w:t>
      </w:r>
    </w:p>
    <w:p w:rsidR="009E1ABB" w:rsidRPr="00B7005C" w:rsidRDefault="005211D7" w:rsidP="00B7005C">
      <w:pPr>
        <w:widowControl/>
        <w:spacing w:beforeLines="50" w:before="156" w:line="500" w:lineRule="exact"/>
        <w:ind w:firstLineChars="200" w:firstLine="560"/>
        <w:jc w:val="left"/>
        <w:rPr>
          <w:rFonts w:ascii="Times New Roman" w:eastAsia="仿宋_GB2312" w:hAnsi="Times New Roman"/>
          <w:color w:val="1F1F1F"/>
          <w:kern w:val="0"/>
          <w:sz w:val="30"/>
          <w:szCs w:val="30"/>
        </w:rPr>
      </w:pPr>
      <w:r w:rsidRPr="00B7005C">
        <w:rPr>
          <w:rFonts w:ascii="Times New Roman" w:eastAsia="仿宋_GB2312" w:hAnsi="Times New Roman" w:hint="eastAsia"/>
          <w:color w:val="1F1F1F"/>
          <w:kern w:val="0"/>
          <w:sz w:val="30"/>
          <w:szCs w:val="30"/>
        </w:rPr>
        <w:t>近期，在第五届中国（北京）国际贸易交易会（京交会）的知识产权专场拍卖中，《人民的名义》《北平情仇》《年年槐花香》《男儿行处即长城》等</w:t>
      </w:r>
      <w:r w:rsidRPr="00B7005C">
        <w:rPr>
          <w:rFonts w:ascii="Times New Roman" w:eastAsia="仿宋_GB2312" w:hAnsi="Times New Roman" w:hint="eastAsia"/>
          <w:color w:val="1F1F1F"/>
          <w:kern w:val="0"/>
          <w:sz w:val="30"/>
          <w:szCs w:val="30"/>
        </w:rPr>
        <w:t>40</w:t>
      </w:r>
      <w:r w:rsidRPr="00B7005C">
        <w:rPr>
          <w:rFonts w:ascii="Times New Roman" w:eastAsia="仿宋_GB2312" w:hAnsi="Times New Roman" w:hint="eastAsia"/>
          <w:color w:val="1F1F1F"/>
          <w:kern w:val="0"/>
          <w:sz w:val="30"/>
          <w:szCs w:val="30"/>
        </w:rPr>
        <w:t>套有声广播版权套装全部采用荷兰式拍卖，成交率达</w:t>
      </w:r>
      <w:r w:rsidRPr="00B7005C">
        <w:rPr>
          <w:rFonts w:ascii="Times New Roman" w:eastAsia="仿宋_GB2312" w:hAnsi="Times New Roman" w:hint="eastAsia"/>
          <w:color w:val="1F1F1F"/>
          <w:kern w:val="0"/>
          <w:sz w:val="30"/>
          <w:szCs w:val="30"/>
        </w:rPr>
        <w:t>90%</w:t>
      </w:r>
      <w:r w:rsidRPr="00B7005C">
        <w:rPr>
          <w:rFonts w:ascii="Times New Roman" w:eastAsia="仿宋_GB2312" w:hAnsi="Times New Roman" w:hint="eastAsia"/>
          <w:color w:val="1F1F1F"/>
          <w:kern w:val="0"/>
          <w:sz w:val="30"/>
          <w:szCs w:val="30"/>
        </w:rPr>
        <w:t>。</w:t>
      </w:r>
    </w:p>
    <w:p w:rsidR="005211D7" w:rsidRPr="00B7005C" w:rsidRDefault="005211D7" w:rsidP="00B7005C">
      <w:pPr>
        <w:widowControl/>
        <w:spacing w:beforeLines="50" w:before="156" w:line="500" w:lineRule="exact"/>
        <w:ind w:firstLineChars="200" w:firstLine="560"/>
        <w:jc w:val="left"/>
        <w:rPr>
          <w:rFonts w:ascii="Times New Roman" w:eastAsia="仿宋_GB2312" w:hAnsi="Times New Roman"/>
          <w:color w:val="1F1F1F"/>
          <w:kern w:val="0"/>
          <w:sz w:val="30"/>
          <w:szCs w:val="30"/>
        </w:rPr>
      </w:pPr>
      <w:r w:rsidRPr="00B7005C">
        <w:rPr>
          <w:rFonts w:ascii="Times New Roman" w:eastAsia="仿宋_GB2312" w:hAnsi="Times New Roman" w:hint="eastAsia"/>
          <w:color w:val="1F1F1F"/>
          <w:kern w:val="0"/>
          <w:sz w:val="30"/>
          <w:szCs w:val="30"/>
        </w:rPr>
        <w:t>对于多年无法实现转化和产业应用</w:t>
      </w:r>
      <w:r w:rsidR="00321609" w:rsidRPr="00B7005C">
        <w:rPr>
          <w:rFonts w:ascii="Times New Roman" w:eastAsia="仿宋_GB2312" w:hAnsi="Times New Roman" w:hint="eastAsia"/>
          <w:color w:val="1F1F1F"/>
          <w:kern w:val="0"/>
          <w:sz w:val="30"/>
          <w:szCs w:val="30"/>
        </w:rPr>
        <w:t>的专利，建议考虑采用荷兰式拍卖方式。</w:t>
      </w:r>
    </w:p>
    <w:sectPr w:rsidR="005211D7" w:rsidRPr="00B7005C" w:rsidSect="009714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30" w:rsidRDefault="00B10C30" w:rsidP="00352AF3">
      <w:r>
        <w:separator/>
      </w:r>
    </w:p>
  </w:endnote>
  <w:endnote w:type="continuationSeparator" w:id="0">
    <w:p w:rsidR="00B10C30" w:rsidRDefault="00B10C30" w:rsidP="0035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30" w:rsidRDefault="00B10C30" w:rsidP="00352AF3">
      <w:r>
        <w:separator/>
      </w:r>
    </w:p>
  </w:footnote>
  <w:footnote w:type="continuationSeparator" w:id="0">
    <w:p w:rsidR="00B10C30" w:rsidRDefault="00B10C30" w:rsidP="0035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481"/>
    <w:multiLevelType w:val="hybridMultilevel"/>
    <w:tmpl w:val="845E6892"/>
    <w:lvl w:ilvl="0" w:tplc="1110D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9B"/>
    <w:rsid w:val="00026464"/>
    <w:rsid w:val="000374A8"/>
    <w:rsid w:val="0008019D"/>
    <w:rsid w:val="000D485A"/>
    <w:rsid w:val="00227B1F"/>
    <w:rsid w:val="00321609"/>
    <w:rsid w:val="00352AF3"/>
    <w:rsid w:val="00355ADA"/>
    <w:rsid w:val="0036349B"/>
    <w:rsid w:val="0037177D"/>
    <w:rsid w:val="004070B6"/>
    <w:rsid w:val="004479FC"/>
    <w:rsid w:val="005211D7"/>
    <w:rsid w:val="00540F3A"/>
    <w:rsid w:val="00656242"/>
    <w:rsid w:val="009260F9"/>
    <w:rsid w:val="00942AD0"/>
    <w:rsid w:val="00971435"/>
    <w:rsid w:val="00983E9A"/>
    <w:rsid w:val="009E1ABB"/>
    <w:rsid w:val="009E68A9"/>
    <w:rsid w:val="00A80FFB"/>
    <w:rsid w:val="00B10C30"/>
    <w:rsid w:val="00B7005C"/>
    <w:rsid w:val="00DC37AE"/>
    <w:rsid w:val="00D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47AF2"/>
  <w15:docId w15:val="{E047EBF6-0457-46A7-A4B4-AA56537C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9B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AF3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AF3"/>
    <w:rPr>
      <w:rFonts w:ascii="Calibri" w:eastAsia="宋体" w:hAnsi="Calibri" w:cs="Times New Roman"/>
      <w:spacing w:val="-10"/>
      <w:sz w:val="18"/>
      <w:szCs w:val="18"/>
    </w:rPr>
  </w:style>
  <w:style w:type="table" w:styleId="a7">
    <w:name w:val="Table Grid"/>
    <w:basedOn w:val="a1"/>
    <w:uiPriority w:val="39"/>
    <w:rsid w:val="0003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17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D9F0-2CC7-4E65-A477-D3B06564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Cuiy</cp:lastModifiedBy>
  <cp:revision>5</cp:revision>
  <dcterms:created xsi:type="dcterms:W3CDTF">2018-06-08T01:13:00Z</dcterms:created>
  <dcterms:modified xsi:type="dcterms:W3CDTF">2018-06-13T01:54:00Z</dcterms:modified>
</cp:coreProperties>
</file>