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>
      <w:pPr>
        <w:adjustRightIn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</w:t>
      </w:r>
      <w:r>
        <w:rPr>
          <w:rFonts w:hint="eastAsia" w:eastAsia="方正小标宋_GBK"/>
          <w:bCs/>
          <w:sz w:val="44"/>
          <w:szCs w:val="44"/>
        </w:rPr>
        <w:t>20</w:t>
      </w:r>
      <w:r>
        <w:rPr>
          <w:rFonts w:eastAsia="方正小标宋_GBK"/>
          <w:bCs/>
          <w:sz w:val="44"/>
          <w:szCs w:val="44"/>
        </w:rPr>
        <w:t>年省</w:t>
      </w:r>
      <w:r>
        <w:rPr>
          <w:rFonts w:hint="eastAsia" w:eastAsia="方正小标宋_GBK"/>
          <w:bCs/>
          <w:sz w:val="44"/>
          <w:szCs w:val="44"/>
        </w:rPr>
        <w:t>重点研发计划</w:t>
      </w:r>
      <w:r>
        <w:rPr>
          <w:rFonts w:eastAsia="方正小标宋_GBK"/>
          <w:bCs/>
          <w:sz w:val="44"/>
          <w:szCs w:val="44"/>
        </w:rPr>
        <w:t>项目限额推荐指标</w:t>
      </w:r>
    </w:p>
    <w:p>
      <w:pPr>
        <w:adjustRightInd w:val="0"/>
        <w:spacing w:line="400" w:lineRule="exact"/>
        <w:jc w:val="center"/>
        <w:rPr>
          <w:rFonts w:eastAsia="楷体"/>
          <w:b/>
          <w:bCs/>
          <w:sz w:val="32"/>
          <w:szCs w:val="32"/>
        </w:rPr>
      </w:pPr>
    </w:p>
    <w:tbl>
      <w:tblPr>
        <w:tblStyle w:val="5"/>
        <w:tblW w:w="91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784"/>
        <w:gridCol w:w="1005"/>
        <w:gridCol w:w="705"/>
        <w:gridCol w:w="960"/>
        <w:gridCol w:w="750"/>
        <w:gridCol w:w="885"/>
        <w:gridCol w:w="1020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16个市及省直管县（市）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芜湖市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蚌埠市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淮北市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亳州市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宿州市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阜阳市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淮南市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滁州市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六安市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马鞍山市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宣城市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铜陵市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池州市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安庆市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黄山市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广德市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宿松县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各类科技园区和创新型县（市）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国家高新区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各3项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省级高新区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国家可持续发展实验区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国家创新型县（市）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国家农业科技园区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各2项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高校（非医学类）、科研机构、科技创新基地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中国科学技术大学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合肥工业大学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安徽农业大学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安徽理工大学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工程大学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安徽建筑大学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师范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合肥学院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highlight w:val="yellow"/>
              </w:rPr>
              <w:t>11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>中科院合肥物质科学研究院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yellow"/>
              </w:rPr>
              <w:t>——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  <w:highlight w:val="yellow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highlight w:val="yellow"/>
              </w:rPr>
              <w:t>——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  <w:highlight w:val="yellow"/>
              </w:rPr>
            </w:pPr>
            <w:r>
              <w:rPr>
                <w:rFonts w:hint="eastAsia"/>
                <w:kern w:val="0"/>
                <w:sz w:val="24"/>
                <w:highlight w:val="yellow"/>
              </w:rPr>
              <w:t>——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7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安徽省农业科学院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省农垦事业管理局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其他省属本科高校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中央驻皖科研院所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各3项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有关省属以上科研机构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各1项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省“一室一中心”、有关国家科技创新平台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各1项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kern w:val="0"/>
                <w:sz w:val="24"/>
              </w:rPr>
              <w:t>各1项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国家级和评价优秀的省级国际科技合作基地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softHyphen/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128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医学类本科高校和有关医疗卫生单位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安徽医科大学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安徽中医药大学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项目推荐单位</w:t>
            </w:r>
          </w:p>
        </w:tc>
        <w:tc>
          <w:tcPr>
            <w:tcW w:w="6874" w:type="dxa"/>
            <w:gridSpan w:val="7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限额推荐项目数（项）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面上攻关类项目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人口健康专项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生态环境专项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国际科技合作专项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长三角科技合作专项</w:t>
            </w:r>
          </w:p>
        </w:tc>
        <w:tc>
          <w:tcPr>
            <w:tcW w:w="154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大别山贫困革命老区、皖北地区和贫困县产学研专项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30万元/项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10万元/项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4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蚌埠医学院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皖南医学院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中国科技大学附属医院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安徽省儿童医院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解放军联勤保障部队九○一医院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安徽省精神卫生防治中心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安徽省妇幼保健院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安徽省胸科医院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省血防所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合肥市三甲医院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各2项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各4项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其他15个市三甲医院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各1项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  <w:tc>
          <w:tcPr>
            <w:tcW w:w="15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——</w:t>
            </w:r>
          </w:p>
        </w:tc>
      </w:tr>
    </w:tbl>
    <w:p>
      <w:pPr>
        <w:rPr>
          <w:b/>
          <w:bCs/>
        </w:rPr>
      </w:pPr>
      <w:r>
        <w:rPr>
          <w:b/>
        </w:rPr>
        <w:t>注：</w:t>
      </w:r>
      <w:r>
        <w:rPr>
          <w:rFonts w:hint="eastAsia"/>
          <w:b/>
        </w:rPr>
        <w:t>1.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六安市面上攻关类项目指标中含“四送一服联系企业”3项；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科技园区和创新型县（市）推荐指标纳入所在市科技局归口推荐，并定向用于相关区域内企业申报；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中国科技大学、中科院合肥物质科学研究院、合肥工业大学、安徽大学、安徽农业大学、安徽工业大学、安徽理工大学、安徽工程大学、安徽建筑大学、安徽师范大学、合肥学院、安徽省农业科学院面上攻关类项目指标中不少于2项是与县域单位产学研合作项目，其他省属本科高校及中央驻皖科研院所不少于1项是与县域单位产学研合作项目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部分省属以上科研机构为2018年度研发经费投入达到或超过100万元的科研机构；</w:t>
      </w:r>
    </w:p>
    <w:p>
      <w:pPr>
        <w:numPr>
          <w:ilvl w:val="0"/>
          <w:numId w:val="1"/>
        </w:numPr>
        <w:ind w:firstLine="420" w:firstLineChars="200"/>
        <w:rPr>
          <w:b/>
          <w:bCs/>
        </w:rPr>
      </w:pPr>
      <w:r>
        <w:rPr>
          <w:rFonts w:hint="eastAsia"/>
          <w:b/>
          <w:bCs/>
        </w:rPr>
        <w:t>医学类高校面上攻关类项目指标限报现代生物医药领域，人口健康专项项目指标含附属医院；</w:t>
      </w:r>
    </w:p>
    <w:p>
      <w:pPr>
        <w:ind w:firstLine="420" w:firstLineChars="200"/>
        <w:rPr>
          <w:b/>
        </w:rPr>
      </w:pPr>
      <w:r>
        <w:rPr>
          <w:rFonts w:hint="eastAsia"/>
          <w:b/>
          <w:bCs/>
        </w:rPr>
        <w:t>6. 面上攻关类项目省“一室一中心”与国家级创新平台是同一依托单位，不重复增加</w:t>
      </w:r>
      <w:r>
        <w:rPr>
          <w:rFonts w:hint="eastAsia"/>
          <w:b/>
        </w:rPr>
        <w:t>指标；</w:t>
      </w:r>
    </w:p>
    <w:p>
      <w:pPr>
        <w:ind w:firstLine="420" w:firstLineChars="200"/>
        <w:rPr>
          <w:b/>
        </w:rPr>
      </w:pPr>
      <w:r>
        <w:rPr>
          <w:rFonts w:hint="eastAsia"/>
          <w:b/>
        </w:rPr>
        <w:t>7. 人口健康专项建有省级临床医学中心的单位一档推荐指标中包含1项省级临床医学中心研究的疾病领域；</w:t>
      </w:r>
    </w:p>
    <w:p>
      <w:pPr>
        <w:ind w:firstLine="42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/>
          <w:b/>
        </w:rPr>
        <w:t xml:space="preserve">8. </w:t>
      </w:r>
      <w:r>
        <w:rPr>
          <w:b/>
        </w:rPr>
        <w:t>大别山贫困革命老区、皖北地区和省级以上贫困县产学研专项由上述县区各推荐1个项目</w:t>
      </w:r>
      <w:r>
        <w:rPr>
          <w:rFonts w:hint="eastAsia"/>
          <w:b/>
        </w:rPr>
        <w:t>，其中9个深度贫困县及宿州市埇桥区再各增加1项。</w:t>
      </w:r>
    </w:p>
    <w:p/>
    <w:sectPr>
      <w:footerReference r:id="rId3" w:type="default"/>
      <w:footerReference r:id="rId4" w:type="even"/>
      <w:pgSz w:w="11906" w:h="16838"/>
      <w:pgMar w:top="2098" w:right="1474" w:bottom="1588" w:left="1474" w:header="1418" w:footer="1701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567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  <w:ind w:left="210" w:leftChars="100"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E9FF"/>
    <w:multiLevelType w:val="singleLevel"/>
    <w:tmpl w:val="7797E9F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209F"/>
    <w:rsid w:val="001E3F57"/>
    <w:rsid w:val="00394C41"/>
    <w:rsid w:val="003B065D"/>
    <w:rsid w:val="00981D2D"/>
    <w:rsid w:val="00BC27CF"/>
    <w:rsid w:val="00CD05D8"/>
    <w:rsid w:val="00FB0417"/>
    <w:rsid w:val="1DCC5271"/>
    <w:rsid w:val="27A01EBF"/>
    <w:rsid w:val="2BB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sz w:val="44"/>
      <w:szCs w:val="4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370</Words>
  <Characters>2110</Characters>
  <Lines>17</Lines>
  <Paragraphs>4</Paragraphs>
  <TotalTime>1</TotalTime>
  <ScaleCrop>false</ScaleCrop>
  <LinksUpToDate>false</LinksUpToDate>
  <CharactersWithSpaces>2476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2019-11-28T07:03:00Z</dcterms:created>
  <dc:creator>hp</dc:creator>
  <cp:lastModifiedBy>NTKO</cp:lastModifiedBy>
  <dcterms:modified xsi:type="dcterms:W3CDTF">2019-11-29T00:24:51Z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