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F70E2" w:rsidRDefault="006F70E2">
      <w:pPr>
        <w:spacing w:after="0" w:line="100" w:lineRule="atLeast"/>
        <w:ind w:right="566"/>
        <w:jc w:val="center"/>
        <w:rPr>
          <w:rFonts w:cs="Times New Roman"/>
          <w:b/>
          <w:sz w:val="40"/>
          <w:szCs w:val="40"/>
          <w:lang w:val="en-US"/>
        </w:rPr>
      </w:pPr>
    </w:p>
    <w:p w:rsidR="006F70E2" w:rsidRDefault="00BC6D66">
      <w:pPr>
        <w:spacing w:after="0" w:line="100" w:lineRule="atLeast"/>
        <w:ind w:right="566"/>
        <w:jc w:val="center"/>
        <w:rPr>
          <w:rFonts w:cs="Times New Roman"/>
          <w:b/>
          <w:sz w:val="32"/>
          <w:szCs w:val="32"/>
          <w:lang w:val="en-US"/>
        </w:rPr>
      </w:pPr>
      <w:r>
        <w:rPr>
          <w:rFonts w:cs="Times New Roman"/>
          <w:b/>
          <w:sz w:val="40"/>
          <w:szCs w:val="40"/>
          <w:lang w:val="en-US"/>
        </w:rPr>
        <w:t xml:space="preserve">2018 Helmholtz – OCPC – Program </w:t>
      </w:r>
    </w:p>
    <w:p w:rsidR="006F70E2" w:rsidRDefault="00BC6D66">
      <w:pPr>
        <w:spacing w:after="0" w:line="100" w:lineRule="atLeast"/>
        <w:ind w:right="566"/>
        <w:jc w:val="center"/>
        <w:rPr>
          <w:rFonts w:cs="Times New Roman"/>
          <w:sz w:val="12"/>
          <w:szCs w:val="20"/>
          <w:lang w:val="en-US"/>
        </w:rPr>
      </w:pPr>
      <w:r>
        <w:rPr>
          <w:rFonts w:cs="Times New Roman"/>
          <w:b/>
          <w:sz w:val="32"/>
          <w:szCs w:val="32"/>
          <w:lang w:val="en-US"/>
        </w:rPr>
        <w:t xml:space="preserve">for the involvement of postdocs in bilateral collaboration projects </w:t>
      </w:r>
    </w:p>
    <w:p w:rsidR="006F70E2" w:rsidRDefault="006F70E2">
      <w:pPr>
        <w:spacing w:after="0" w:line="100" w:lineRule="atLeast"/>
        <w:jc w:val="center"/>
        <w:rPr>
          <w:rFonts w:cs="Times New Roman"/>
          <w:sz w:val="12"/>
          <w:szCs w:val="20"/>
          <w:lang w:val="en-US"/>
        </w:rPr>
      </w:pPr>
    </w:p>
    <w:p w:rsidR="006F70E2" w:rsidRPr="0037674A" w:rsidRDefault="0037674A" w:rsidP="0037674A">
      <w:pPr>
        <w:widowControl w:val="0"/>
        <w:spacing w:after="0" w:line="240" w:lineRule="auto"/>
        <w:jc w:val="right"/>
        <w:outlineLvl w:val="1"/>
        <w:rPr>
          <w:rFonts w:cs="Times New Roman"/>
          <w:b/>
          <w:noProof/>
          <w:color w:val="FF0000"/>
          <w:sz w:val="24"/>
          <w:szCs w:val="24"/>
          <w:lang w:val="en-GB" w:eastAsia="de-DE"/>
        </w:rPr>
      </w:pPr>
      <w:r w:rsidRPr="00745F9B">
        <w:rPr>
          <w:rFonts w:cs="Times New Roman"/>
          <w:b/>
          <w:noProof/>
          <w:color w:val="FF0000"/>
          <w:sz w:val="24"/>
          <w:szCs w:val="24"/>
          <w:lang w:val="en-GB" w:eastAsia="de-DE"/>
        </w:rPr>
        <w:t>DESY_OCPC_2018-1</w:t>
      </w:r>
      <w:r>
        <w:rPr>
          <w:rFonts w:cs="Times New Roman"/>
          <w:b/>
          <w:noProof/>
          <w:color w:val="FF0000"/>
          <w:sz w:val="24"/>
          <w:szCs w:val="24"/>
          <w:lang w:val="en-GB" w:eastAsia="de-DE"/>
        </w:rPr>
        <w:t>8</w:t>
      </w:r>
      <w:bookmarkStart w:id="0" w:name="_GoBack"/>
      <w:bookmarkEnd w:id="0"/>
    </w:p>
    <w:p w:rsidR="006F70E2" w:rsidRDefault="00BC6D66">
      <w:pPr>
        <w:widowControl w:val="0"/>
        <w:spacing w:after="0" w:line="100" w:lineRule="atLeast"/>
        <w:rPr>
          <w:rFonts w:ascii="Arial" w:hAnsi="Arial" w:cs="Times New Roman"/>
          <w:sz w:val="20"/>
          <w:szCs w:val="20"/>
          <w:lang w:val="en-US"/>
        </w:rPr>
      </w:pPr>
      <w:r>
        <w:rPr>
          <w:rFonts w:cs="Times New Roman"/>
          <w:b/>
          <w:sz w:val="24"/>
          <w:szCs w:val="24"/>
          <w:u w:val="single"/>
          <w:lang w:val="en-US"/>
        </w:rPr>
        <w:t>PART A</w:t>
      </w:r>
    </w:p>
    <w:p w:rsidR="006F70E2" w:rsidRDefault="006F70E2">
      <w:pPr>
        <w:spacing w:after="80" w:line="100" w:lineRule="atLeast"/>
        <w:jc w:val="both"/>
        <w:rPr>
          <w:rFonts w:ascii="Arial" w:hAnsi="Arial" w:cs="Times New Roman"/>
          <w:sz w:val="20"/>
          <w:szCs w:val="20"/>
          <w:lang w:val="en-US"/>
        </w:rPr>
      </w:pPr>
    </w:p>
    <w:p w:rsidR="006F70E2" w:rsidRDefault="00BC6D66">
      <w:pPr>
        <w:widowControl w:val="0"/>
        <w:spacing w:after="0" w:line="100" w:lineRule="atLeast"/>
        <w:rPr>
          <w:rFonts w:cs="Times New Roman"/>
          <w:b/>
          <w:sz w:val="24"/>
          <w:szCs w:val="24"/>
          <w:lang w:val="en-US"/>
        </w:rPr>
      </w:pPr>
      <w:r>
        <w:rPr>
          <w:rFonts w:cs="Times New Roman"/>
          <w:b/>
          <w:sz w:val="24"/>
          <w:szCs w:val="24"/>
          <w:lang w:val="en-US"/>
        </w:rPr>
        <w:t xml:space="preserve">Title of the project: </w:t>
      </w:r>
      <w:r>
        <w:rPr>
          <w:rFonts w:cs="Times New Roman"/>
          <w:b/>
          <w:sz w:val="24"/>
          <w:szCs w:val="24"/>
          <w:lang w:val="en-US"/>
        </w:rPr>
        <w:tab/>
      </w:r>
      <w:r>
        <w:rPr>
          <w:rFonts w:cs="Times New Roman"/>
          <w:sz w:val="24"/>
          <w:szCs w:val="24"/>
          <w:lang w:val="en-US"/>
        </w:rPr>
        <w:t xml:space="preserve"> Drell-Yan production at very high masses in high energetic proton-proton collisions at the Large Hadron Collider with the CMS experiment</w:t>
      </w:r>
    </w:p>
    <w:p w:rsidR="006F70E2" w:rsidRDefault="006F70E2">
      <w:pPr>
        <w:widowControl w:val="0"/>
        <w:spacing w:after="0" w:line="100" w:lineRule="atLeast"/>
        <w:rPr>
          <w:rFonts w:cs="Times New Roman"/>
          <w:b/>
          <w:sz w:val="24"/>
          <w:szCs w:val="24"/>
          <w:lang w:val="en-US"/>
        </w:rPr>
      </w:pPr>
    </w:p>
    <w:p w:rsidR="006F70E2" w:rsidRDefault="00BC6D66">
      <w:pPr>
        <w:widowControl w:val="0"/>
        <w:spacing w:after="0" w:line="100" w:lineRule="atLeast"/>
        <w:rPr>
          <w:rFonts w:cs="Times New Roman"/>
          <w:sz w:val="24"/>
          <w:szCs w:val="24"/>
          <w:lang w:val="en-US"/>
        </w:rPr>
      </w:pPr>
      <w:r>
        <w:rPr>
          <w:rFonts w:cs="Times New Roman"/>
          <w:b/>
          <w:sz w:val="24"/>
          <w:szCs w:val="24"/>
          <w:lang w:val="en-US"/>
        </w:rPr>
        <w:t xml:space="preserve">Helmholtz Centre and Research Group: </w:t>
      </w:r>
      <w:r>
        <w:rPr>
          <w:rFonts w:cs="Times New Roman"/>
          <w:sz w:val="24"/>
          <w:szCs w:val="24"/>
          <w:lang w:val="en-US"/>
        </w:rPr>
        <w:t>DESY, Hamburg</w:t>
      </w:r>
    </w:p>
    <w:p w:rsidR="006F70E2" w:rsidRDefault="006F70E2">
      <w:pPr>
        <w:spacing w:after="0" w:line="100" w:lineRule="atLeast"/>
        <w:rPr>
          <w:rFonts w:cs="Times New Roman"/>
          <w:sz w:val="24"/>
          <w:szCs w:val="24"/>
          <w:lang w:val="en-US"/>
        </w:rPr>
      </w:pPr>
    </w:p>
    <w:p w:rsidR="006F70E2" w:rsidRDefault="00BC6D66">
      <w:pPr>
        <w:keepNext/>
        <w:spacing w:after="0" w:line="100" w:lineRule="atLeast"/>
        <w:rPr>
          <w:rFonts w:cs="Times New Roman"/>
          <w:sz w:val="24"/>
          <w:szCs w:val="24"/>
          <w:lang w:val="en-US"/>
        </w:rPr>
      </w:pPr>
      <w:r>
        <w:rPr>
          <w:rFonts w:cs="Times New Roman"/>
          <w:b/>
          <w:sz w:val="24"/>
          <w:szCs w:val="24"/>
          <w:lang w:val="en-US"/>
        </w:rPr>
        <w:t xml:space="preserve">Project leader: </w:t>
      </w:r>
      <w:r>
        <w:rPr>
          <w:rFonts w:cs="Times New Roman"/>
          <w:sz w:val="24"/>
          <w:szCs w:val="24"/>
          <w:lang w:val="en-US"/>
        </w:rPr>
        <w:t>Hannes Jung, DESY</w:t>
      </w:r>
    </w:p>
    <w:p w:rsidR="006F70E2" w:rsidRDefault="00BC6D66">
      <w:pPr>
        <w:keepNext/>
        <w:spacing w:after="0" w:line="100" w:lineRule="atLeast"/>
        <w:rPr>
          <w:rFonts w:cs="Times New Roman"/>
          <w:b/>
          <w:sz w:val="24"/>
          <w:szCs w:val="24"/>
          <w:lang w:val="en-US"/>
        </w:rPr>
      </w:pPr>
      <w:r>
        <w:rPr>
          <w:rFonts w:cs="Times New Roman"/>
          <w:sz w:val="24"/>
          <w:szCs w:val="24"/>
          <w:lang w:val="en-US"/>
        </w:rPr>
        <w:tab/>
      </w:r>
    </w:p>
    <w:p w:rsidR="006F70E2" w:rsidRDefault="00BC6D66">
      <w:pPr>
        <w:keepNext/>
        <w:spacing w:after="0" w:line="100" w:lineRule="atLeast"/>
        <w:rPr>
          <w:rFonts w:cs="Times New Roman"/>
          <w:sz w:val="24"/>
          <w:szCs w:val="24"/>
          <w:lang w:val="en-US"/>
        </w:rPr>
      </w:pPr>
      <w:r>
        <w:rPr>
          <w:rFonts w:cs="Times New Roman"/>
          <w:b/>
          <w:sz w:val="24"/>
          <w:szCs w:val="24"/>
          <w:lang w:val="en-US"/>
        </w:rPr>
        <w:t>Web-address:</w:t>
      </w:r>
      <w:r>
        <w:rPr>
          <w:rFonts w:cs="Times New Roman"/>
          <w:sz w:val="24"/>
          <w:szCs w:val="24"/>
          <w:lang w:val="en-US"/>
        </w:rPr>
        <w:tab/>
        <w:t xml:space="preserve"> http://cms.desy.de/</w:t>
      </w:r>
    </w:p>
    <w:p w:rsidR="006F70E2" w:rsidRDefault="006F70E2">
      <w:pPr>
        <w:spacing w:after="0" w:line="100" w:lineRule="atLeast"/>
        <w:jc w:val="both"/>
        <w:rPr>
          <w:rFonts w:cs="Times New Roman"/>
          <w:sz w:val="24"/>
          <w:szCs w:val="24"/>
          <w:lang w:val="en-US"/>
        </w:rPr>
      </w:pPr>
    </w:p>
    <w:p w:rsidR="006F70E2" w:rsidRDefault="00BC6D66">
      <w:pPr>
        <w:tabs>
          <w:tab w:val="left" w:pos="-709"/>
          <w:tab w:val="left" w:pos="10134"/>
        </w:tabs>
        <w:spacing w:after="0" w:line="100" w:lineRule="atLeast"/>
        <w:rPr>
          <w:rFonts w:cs="Times New Roman"/>
          <w:sz w:val="24"/>
          <w:szCs w:val="24"/>
          <w:lang w:val="en-US"/>
        </w:rPr>
      </w:pPr>
      <w:r>
        <w:rPr>
          <w:rFonts w:cs="Times New Roman"/>
          <w:b/>
          <w:sz w:val="24"/>
          <w:szCs w:val="24"/>
          <w:lang w:val="en-US"/>
        </w:rPr>
        <w:t xml:space="preserve">Description of the project </w:t>
      </w:r>
      <w:r>
        <w:rPr>
          <w:rFonts w:cs="Times New Roman"/>
          <w:sz w:val="24"/>
          <w:szCs w:val="24"/>
          <w:lang w:val="en-US"/>
        </w:rPr>
        <w:t>(max. 1 page)</w:t>
      </w:r>
      <w:r>
        <w:rPr>
          <w:rFonts w:cs="Times New Roman"/>
          <w:b/>
          <w:sz w:val="24"/>
          <w:szCs w:val="24"/>
          <w:lang w:val="en-US"/>
        </w:rPr>
        <w:t>:</w:t>
      </w:r>
    </w:p>
    <w:p w:rsidR="006F70E2" w:rsidRPr="00BC6D66" w:rsidRDefault="00BC6D66">
      <w:pPr>
        <w:tabs>
          <w:tab w:val="left" w:pos="-709"/>
          <w:tab w:val="left" w:pos="10134"/>
        </w:tabs>
        <w:spacing w:after="0" w:line="100" w:lineRule="atLeast"/>
        <w:rPr>
          <w:lang w:val="en-US"/>
        </w:rPr>
      </w:pPr>
      <w:r>
        <w:rPr>
          <w:rFonts w:cs="Times New Roman"/>
          <w:sz w:val="24"/>
          <w:szCs w:val="24"/>
          <w:lang w:val="en-US"/>
        </w:rPr>
        <w:t xml:space="preserve">Drell-Yan (DY) production in proton-proton collisions is a process which originates from high energetic collisions of a quark and an antiquark from the colliding protons. DY production allows to study in very detail the production mechanism and to test the theoretical description. DY production has been a </w:t>
      </w:r>
      <w:r>
        <w:rPr>
          <w:rFonts w:cs="Times New Roman"/>
          <w:i/>
          <w:sz w:val="24"/>
          <w:szCs w:val="24"/>
          <w:lang w:val="en-US"/>
        </w:rPr>
        <w:t>standard candle</w:t>
      </w:r>
      <w:r>
        <w:rPr>
          <w:rFonts w:cs="Times New Roman"/>
          <w:sz w:val="24"/>
          <w:szCs w:val="24"/>
          <w:lang w:val="en-US"/>
        </w:rPr>
        <w:t xml:space="preserve"> process since many years.</w:t>
      </w:r>
    </w:p>
    <w:p w:rsidR="006F70E2" w:rsidRDefault="0037674A">
      <w:pPr>
        <w:spacing w:before="100" w:after="0" w:line="100" w:lineRule="atLeast"/>
        <w:rPr>
          <w:rFonts w:eastAsia="Times New Roman"/>
          <w:sz w:val="24"/>
          <w:szCs w:val="24"/>
          <w:lang w:val="en-US"/>
        </w:rPr>
      </w:pPr>
      <w:r>
        <w:rPr>
          <w:noProof/>
          <w:lang w:eastAsia="de-DE"/>
        </w:rPr>
        <mc:AlternateContent>
          <mc:Choice Requires="wps">
            <w:drawing>
              <wp:anchor distT="0" distB="127000" distL="0" distR="0" simplePos="0" relativeHeight="251657728" behindDoc="0" locked="0" layoutInCell="1" allowOverlap="1">
                <wp:simplePos x="0" y="0"/>
                <wp:positionH relativeFrom="column">
                  <wp:posOffset>2473325</wp:posOffset>
                </wp:positionH>
                <wp:positionV relativeFrom="paragraph">
                  <wp:posOffset>1664335</wp:posOffset>
                </wp:positionV>
                <wp:extent cx="3243580" cy="2442845"/>
                <wp:effectExtent l="0" t="0" r="0" b="0"/>
                <wp:wrapSquare wrapText="largest"/>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3580" cy="2442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82D4D" w:rsidRDefault="0037674A">
                            <w:pPr>
                              <w:pStyle w:val="Fig"/>
                              <w:rPr>
                                <w:sz w:val="20"/>
                                <w:szCs w:val="20"/>
                                <w:lang w:val="en-US"/>
                              </w:rPr>
                            </w:pPr>
                            <w:r>
                              <w:rPr>
                                <w:noProof/>
                                <w:lang w:eastAsia="de-DE"/>
                              </w:rPr>
                              <w:drawing>
                                <wp:inline distT="0" distB="0" distL="0" distR="0">
                                  <wp:extent cx="2640330" cy="1854200"/>
                                  <wp:effectExtent l="0" t="0" r="762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40330" cy="1854200"/>
                                          </a:xfrm>
                                          <a:prstGeom prst="rect">
                                            <a:avLst/>
                                          </a:prstGeom>
                                          <a:solidFill>
                                            <a:srgbClr val="FFFFFF"/>
                                          </a:solidFill>
                                          <a:ln>
                                            <a:noFill/>
                                          </a:ln>
                                        </pic:spPr>
                                      </pic:pic>
                                    </a:graphicData>
                                  </a:graphic>
                                </wp:inline>
                              </w:drawing>
                            </w:r>
                          </w:p>
                          <w:p w:rsidR="00182D4D" w:rsidRPr="00BC6D66" w:rsidRDefault="00182D4D">
                            <w:pPr>
                              <w:pStyle w:val="Fig"/>
                              <w:rPr>
                                <w:lang w:val="en-US"/>
                              </w:rPr>
                            </w:pPr>
                            <w:r w:rsidRPr="00BC6D66">
                              <w:rPr>
                                <w:sz w:val="20"/>
                                <w:szCs w:val="20"/>
                                <w:lang w:val="en-US"/>
                              </w:rPr>
                              <w:t xml:space="preserve">Fig </w:t>
                            </w:r>
                            <w:r>
                              <w:rPr>
                                <w:sz w:val="20"/>
                                <w:szCs w:val="20"/>
                              </w:rPr>
                              <w:fldChar w:fldCharType="begin"/>
                            </w:r>
                            <w:r w:rsidRPr="00BC6D66">
                              <w:rPr>
                                <w:sz w:val="20"/>
                                <w:szCs w:val="20"/>
                                <w:lang w:val="en-US"/>
                              </w:rPr>
                              <w:instrText xml:space="preserve"> SEQ "Fig" \*Arabic </w:instrText>
                            </w:r>
                            <w:r>
                              <w:rPr>
                                <w:sz w:val="20"/>
                                <w:szCs w:val="20"/>
                              </w:rPr>
                              <w:fldChar w:fldCharType="separate"/>
                            </w:r>
                            <w:r w:rsidR="006B0548">
                              <w:rPr>
                                <w:noProof/>
                                <w:sz w:val="20"/>
                                <w:szCs w:val="20"/>
                                <w:lang w:val="en-US"/>
                              </w:rPr>
                              <w:t>1</w:t>
                            </w:r>
                            <w:r>
                              <w:rPr>
                                <w:sz w:val="20"/>
                                <w:szCs w:val="20"/>
                              </w:rPr>
                              <w:fldChar w:fldCharType="end"/>
                            </w:r>
                            <w:r w:rsidRPr="00BC6D66">
                              <w:rPr>
                                <w:sz w:val="20"/>
                                <w:szCs w:val="20"/>
                                <w:lang w:val="en-US"/>
                              </w:rPr>
                              <w:t>:</w:t>
                            </w:r>
                            <w:r w:rsidRPr="00BC6D66">
                              <w:rPr>
                                <w:lang w:val="en-US"/>
                              </w:rPr>
                              <w:t xml:space="preserve"> </w:t>
                            </w:r>
                            <w:r>
                              <w:rPr>
                                <w:sz w:val="20"/>
                                <w:szCs w:val="20"/>
                                <w:lang w:val="en-US"/>
                              </w:rPr>
                              <w:t>Transverse Momentum of DY p</w:t>
                            </w:r>
                            <w:r w:rsidR="006B0548">
                              <w:rPr>
                                <w:sz w:val="20"/>
                                <w:szCs w:val="20"/>
                                <w:lang w:val="en-US"/>
                              </w:rPr>
                              <w:t>air</w:t>
                            </w:r>
                            <w:r>
                              <w:rPr>
                                <w:sz w:val="20"/>
                                <w:szCs w:val="20"/>
                                <w:lang w:val="en-US"/>
                              </w:rPr>
                              <w:t xml:space="preserve"> for </w:t>
                            </w:r>
                            <w:r w:rsidR="006B0548">
                              <w:rPr>
                                <w:sz w:val="20"/>
                                <w:szCs w:val="20"/>
                                <w:lang w:val="en-US"/>
                              </w:rPr>
                              <w:t>different values of the DY mass</w:t>
                            </w:r>
                            <w:r>
                              <w:rPr>
                                <w:sz w:val="20"/>
                                <w:szCs w:val="20"/>
                                <w:lang w:val="en-US"/>
                              </w:rPr>
                              <w:t xml:space="preserve"> </w:t>
                            </w:r>
                            <w:r>
                              <w:rPr>
                                <w:rFonts w:ascii="cmmi10" w:eastAsia="Times New Roman" w:hAnsi="cmmi10" w:cs="Calibri"/>
                                <w:i w:val="0"/>
                                <w:sz w:val="20"/>
                                <w:szCs w:val="20"/>
                                <w:lang w:val="en-US"/>
                              </w:rPr>
                              <w:t>M</w:t>
                            </w:r>
                            <w:r w:rsidRPr="00182D4D">
                              <w:rPr>
                                <w:rFonts w:ascii="cmmi10" w:eastAsia="Times New Roman" w:hAnsi="cmmi10" w:cs="Calibri"/>
                                <w:i w:val="0"/>
                                <w:position w:val="-1"/>
                                <w:sz w:val="20"/>
                                <w:szCs w:val="20"/>
                                <w:vertAlign w:val="subscript"/>
                                <w:lang w:val="en-US"/>
                              </w:rPr>
                              <w:t>DY</w:t>
                            </w:r>
                            <w:r>
                              <w:rPr>
                                <w:rFonts w:ascii="cmmi10" w:eastAsia="Times New Roman" w:hAnsi="cmmi10" w:cs="Calibri"/>
                                <w:i w:val="0"/>
                                <w:position w:val="-1"/>
                                <w:lang w:val="en-US"/>
                              </w:rPr>
                              <w:t xml:space="preserve"> </w:t>
                            </w:r>
                            <w:r>
                              <w:rPr>
                                <w:sz w:val="20"/>
                                <w:szCs w:val="20"/>
                                <w:lang w:val="en-US"/>
                              </w:rPr>
                              <w:t>obtained by PYTHIA8.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194.75pt;margin-top:131.05pt;width:255.4pt;height:192.35pt;z-index:251657728;visibility:visible;mso-wrap-style:square;mso-width-percent:0;mso-height-percent:0;mso-wrap-distance-left:0;mso-wrap-distance-top:0;mso-wrap-distance-right:0;mso-wrap-distance-bottom:10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" stroked="f">
                <v:textbox inset="0,0,0,0">
                  <w:txbxContent>
                    <w:p w:rsidR="00182D4D" w:rsidRDefault="0037674A">
                      <w:pPr>
                        <w:pStyle w:val="Fig"/>
                        <w:rPr>
                          <w:sz w:val="20"/>
                          <w:szCs w:val="20"/>
                          <w:lang w:val="en-US"/>
                        </w:rPr>
                      </w:pPr>
                      <w:r>
                        <w:rPr>
                          <w:noProof/>
                          <w:lang w:eastAsia="de-DE"/>
                        </w:rPr>
                        <w:drawing>
                          <wp:inline distT="0" distB="0" distL="0" distR="0">
                            <wp:extent cx="2640330" cy="1854200"/>
                            <wp:effectExtent l="0" t="0" r="762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40330" cy="1854200"/>
                                    </a:xfrm>
                                    <a:prstGeom prst="rect">
                                      <a:avLst/>
                                    </a:prstGeom>
                                    <a:solidFill>
                                      <a:srgbClr val="FFFFFF"/>
                                    </a:solidFill>
                                    <a:ln>
                                      <a:noFill/>
                                    </a:ln>
                                  </pic:spPr>
                                </pic:pic>
                              </a:graphicData>
                            </a:graphic>
                          </wp:inline>
                        </w:drawing>
                      </w:r>
                    </w:p>
                    <w:p w:rsidR="00182D4D" w:rsidRPr="00BC6D66" w:rsidRDefault="00182D4D">
                      <w:pPr>
                        <w:pStyle w:val="Fig"/>
                        <w:rPr>
                          <w:lang w:val="en-US"/>
                        </w:rPr>
                      </w:pPr>
                      <w:r w:rsidRPr="00BC6D66">
                        <w:rPr>
                          <w:sz w:val="20"/>
                          <w:szCs w:val="20"/>
                          <w:lang w:val="en-US"/>
                        </w:rPr>
                        <w:t xml:space="preserve">Fig </w:t>
                      </w:r>
                      <w:r>
                        <w:rPr>
                          <w:sz w:val="20"/>
                          <w:szCs w:val="20"/>
                        </w:rPr>
                        <w:fldChar w:fldCharType="begin"/>
                      </w:r>
                      <w:r w:rsidRPr="00BC6D66">
                        <w:rPr>
                          <w:sz w:val="20"/>
                          <w:szCs w:val="20"/>
                          <w:lang w:val="en-US"/>
                        </w:rPr>
                        <w:instrText xml:space="preserve"> SEQ "Fig" \*Arabic </w:instrText>
                      </w:r>
                      <w:r>
                        <w:rPr>
                          <w:sz w:val="20"/>
                          <w:szCs w:val="20"/>
                        </w:rPr>
                        <w:fldChar w:fldCharType="separate"/>
                      </w:r>
                      <w:r w:rsidR="006B0548">
                        <w:rPr>
                          <w:noProof/>
                          <w:sz w:val="20"/>
                          <w:szCs w:val="20"/>
                          <w:lang w:val="en-US"/>
                        </w:rPr>
                        <w:t>1</w:t>
                      </w:r>
                      <w:r>
                        <w:rPr>
                          <w:sz w:val="20"/>
                          <w:szCs w:val="20"/>
                        </w:rPr>
                        <w:fldChar w:fldCharType="end"/>
                      </w:r>
                      <w:r w:rsidRPr="00BC6D66">
                        <w:rPr>
                          <w:sz w:val="20"/>
                          <w:szCs w:val="20"/>
                          <w:lang w:val="en-US"/>
                        </w:rPr>
                        <w:t>:</w:t>
                      </w:r>
                      <w:r w:rsidRPr="00BC6D66">
                        <w:rPr>
                          <w:lang w:val="en-US"/>
                        </w:rPr>
                        <w:t xml:space="preserve"> </w:t>
                      </w:r>
                      <w:r>
                        <w:rPr>
                          <w:sz w:val="20"/>
                          <w:szCs w:val="20"/>
                          <w:lang w:val="en-US"/>
                        </w:rPr>
                        <w:t>Transverse Momentum of DY p</w:t>
                      </w:r>
                      <w:r w:rsidR="006B0548">
                        <w:rPr>
                          <w:sz w:val="20"/>
                          <w:szCs w:val="20"/>
                          <w:lang w:val="en-US"/>
                        </w:rPr>
                        <w:t>air</w:t>
                      </w:r>
                      <w:r>
                        <w:rPr>
                          <w:sz w:val="20"/>
                          <w:szCs w:val="20"/>
                          <w:lang w:val="en-US"/>
                        </w:rPr>
                        <w:t xml:space="preserve"> for </w:t>
                      </w:r>
                      <w:r w:rsidR="006B0548">
                        <w:rPr>
                          <w:sz w:val="20"/>
                          <w:szCs w:val="20"/>
                          <w:lang w:val="en-US"/>
                        </w:rPr>
                        <w:t>different values of the DY mass</w:t>
                      </w:r>
                      <w:r>
                        <w:rPr>
                          <w:sz w:val="20"/>
                          <w:szCs w:val="20"/>
                          <w:lang w:val="en-US"/>
                        </w:rPr>
                        <w:t xml:space="preserve"> </w:t>
                      </w:r>
                      <w:r>
                        <w:rPr>
                          <w:rFonts w:ascii="cmmi10" w:eastAsia="Times New Roman" w:hAnsi="cmmi10" w:cs="Calibri"/>
                          <w:i w:val="0"/>
                          <w:sz w:val="20"/>
                          <w:szCs w:val="20"/>
                          <w:lang w:val="en-US"/>
                        </w:rPr>
                        <w:t>M</w:t>
                      </w:r>
                      <w:r w:rsidRPr="00182D4D">
                        <w:rPr>
                          <w:rFonts w:ascii="cmmi10" w:eastAsia="Times New Roman" w:hAnsi="cmmi10" w:cs="Calibri"/>
                          <w:i w:val="0"/>
                          <w:position w:val="-1"/>
                          <w:sz w:val="20"/>
                          <w:szCs w:val="20"/>
                          <w:vertAlign w:val="subscript"/>
                          <w:lang w:val="en-US"/>
                        </w:rPr>
                        <w:t>DY</w:t>
                      </w:r>
                      <w:r>
                        <w:rPr>
                          <w:rFonts w:ascii="cmmi10" w:eastAsia="Times New Roman" w:hAnsi="cmmi10" w:cs="Calibri"/>
                          <w:i w:val="0"/>
                          <w:position w:val="-1"/>
                          <w:lang w:val="en-US"/>
                        </w:rPr>
                        <w:t xml:space="preserve"> </w:t>
                      </w:r>
                      <w:r>
                        <w:rPr>
                          <w:sz w:val="20"/>
                          <w:szCs w:val="20"/>
                          <w:lang w:val="en-US"/>
                        </w:rPr>
                        <w:t>obtained by PYTHIA8.</w:t>
                      </w:r>
                    </w:p>
                  </w:txbxContent>
                </v:textbox>
                <w10:wrap type="square" side="largest"/>
              </v:shape>
            </w:pict>
          </mc:Fallback>
        </mc:AlternateContent>
      </w:r>
      <w:r w:rsidR="00BC6D66">
        <w:rPr>
          <w:rFonts w:eastAsia="Times New Roman"/>
          <w:sz w:val="24"/>
          <w:szCs w:val="24"/>
          <w:lang w:val="en-US"/>
        </w:rPr>
        <w:t>With the high luminosity recorded at the Lar</w:t>
      </w:r>
      <w:r w:rsidR="00182D4D">
        <w:rPr>
          <w:rFonts w:eastAsia="Times New Roman"/>
          <w:sz w:val="24"/>
          <w:szCs w:val="24"/>
          <w:lang w:val="en-US"/>
        </w:rPr>
        <w:t>ge Hadron Collider (LHC) run2 (</w:t>
      </w:r>
      <w:r w:rsidR="00BC6D66">
        <w:rPr>
          <w:rFonts w:eastAsia="Times New Roman"/>
          <w:sz w:val="24"/>
          <w:szCs w:val="24"/>
          <w:lang w:val="en-US"/>
        </w:rPr>
        <w:t>&gt; 100</w:t>
      </w:r>
      <w:r w:rsidR="00182D4D">
        <w:rPr>
          <w:rFonts w:eastAsia="Times New Roman"/>
          <w:sz w:val="24"/>
          <w:szCs w:val="24"/>
          <w:lang w:val="en-US"/>
        </w:rPr>
        <w:t xml:space="preserve"> fb</w:t>
      </w:r>
      <w:r w:rsidR="00182D4D" w:rsidRPr="00182D4D">
        <w:rPr>
          <w:rFonts w:eastAsia="Times New Roman"/>
          <w:sz w:val="24"/>
          <w:szCs w:val="24"/>
          <w:vertAlign w:val="superscript"/>
          <w:lang w:val="en-US"/>
        </w:rPr>
        <w:t>-1</w:t>
      </w:r>
      <w:r w:rsidR="00BC6D66">
        <w:rPr>
          <w:rFonts w:eastAsia="Times New Roman"/>
          <w:sz w:val="24"/>
          <w:szCs w:val="24"/>
          <w:lang w:val="en-US"/>
        </w:rPr>
        <w:t xml:space="preserve">) a new region of phase space can be accessed, which was never possible before: the region of highest DY mass </w:t>
      </w:r>
      <w:r w:rsidR="00BC6D66">
        <w:rPr>
          <w:rFonts w:ascii="cmmi10" w:eastAsia="Times New Roman" w:hAnsi="cmmi10"/>
          <w:sz w:val="24"/>
          <w:szCs w:val="24"/>
          <w:lang w:val="en-US"/>
        </w:rPr>
        <w:t>M</w:t>
      </w:r>
      <w:r w:rsidR="00BC6D66" w:rsidRPr="00182D4D">
        <w:rPr>
          <w:rFonts w:ascii="cmmi10" w:eastAsia="Times New Roman" w:hAnsi="cmmi10"/>
          <w:position w:val="-1"/>
          <w:sz w:val="24"/>
          <w:szCs w:val="24"/>
          <w:vertAlign w:val="subscript"/>
          <w:lang w:val="en-US"/>
        </w:rPr>
        <w:t>DY</w:t>
      </w:r>
      <w:r w:rsidR="00BC6D66">
        <w:rPr>
          <w:rFonts w:eastAsia="Times New Roman"/>
          <w:sz w:val="24"/>
          <w:szCs w:val="24"/>
          <w:lang w:val="en-US"/>
        </w:rPr>
        <w:t xml:space="preserve">. In the region of small transverse momentum </w:t>
      </w:r>
      <w:r w:rsidR="00BC6D66">
        <w:rPr>
          <w:rFonts w:ascii="cmmi10" w:eastAsia="Times New Roman" w:hAnsi="cmmi10"/>
          <w:sz w:val="24"/>
          <w:szCs w:val="24"/>
          <w:lang w:val="en-US"/>
        </w:rPr>
        <w:t>p</w:t>
      </w:r>
      <w:r w:rsidR="00BC6D66" w:rsidRPr="00182D4D">
        <w:rPr>
          <w:rFonts w:ascii="cmmi10" w:eastAsia="Times New Roman" w:hAnsi="cmmi10"/>
          <w:position w:val="-1"/>
          <w:sz w:val="24"/>
          <w:szCs w:val="24"/>
          <w:vertAlign w:val="subscript"/>
          <w:lang w:val="en-US"/>
        </w:rPr>
        <w:t>T</w:t>
      </w:r>
      <w:r w:rsidR="00BC6D66">
        <w:rPr>
          <w:rFonts w:ascii="cmr10" w:eastAsia="Times New Roman" w:hAnsi="cmr10"/>
          <w:sz w:val="12"/>
          <w:szCs w:val="24"/>
          <w:lang w:val="en-US"/>
        </w:rPr>
        <w:t xml:space="preserve"> </w:t>
      </w:r>
      <w:r w:rsidR="00BC6D66">
        <w:rPr>
          <w:rFonts w:eastAsia="Times New Roman"/>
          <w:sz w:val="24"/>
          <w:szCs w:val="24"/>
          <w:lang w:val="en-US"/>
        </w:rPr>
        <w:t>of the DY lepton-pair, fixed-order calculations in perturbative QCD become un-stable and contributions from soft gluons to all orders in the strong coupling need to be included (resummation). The procedure of resummation is known and available in different forms for Drell-Yan production from analytic resummation to predictions including parton showers.  In a new approach soft gluon resummation can be achieved within the formalism of transverse momentum dependent (TMD) factorization and TMD parton densities, which forms a bridge from small to highest energies. Much progress has been achieved in the last years, with a breakthrough recently with the determination of a complete set of TMDs for LHC energies using a parton branching method [1,2].</w:t>
      </w:r>
    </w:p>
    <w:p w:rsidR="006F70E2" w:rsidRDefault="00BC6D66">
      <w:pPr>
        <w:spacing w:before="100" w:after="0" w:line="100" w:lineRule="atLeast"/>
        <w:rPr>
          <w:rFonts w:eastAsia="Times New Roman"/>
          <w:sz w:val="24"/>
          <w:szCs w:val="24"/>
          <w:lang w:val="en-US"/>
        </w:rPr>
      </w:pPr>
      <w:r>
        <w:rPr>
          <w:rFonts w:eastAsia="Times New Roman"/>
          <w:sz w:val="24"/>
          <w:szCs w:val="24"/>
          <w:lang w:val="en-US"/>
        </w:rPr>
        <w:t xml:space="preserve">The transverse momentum </w:t>
      </w:r>
      <w:r>
        <w:rPr>
          <w:rFonts w:ascii="cmmi10" w:eastAsia="Times New Roman" w:hAnsi="cmmi10"/>
          <w:sz w:val="24"/>
          <w:szCs w:val="24"/>
          <w:lang w:val="en-US"/>
        </w:rPr>
        <w:t>p</w:t>
      </w:r>
      <w:r w:rsidRPr="00182D4D">
        <w:rPr>
          <w:rFonts w:ascii="cmmi10" w:eastAsia="Times New Roman" w:hAnsi="cmmi10"/>
          <w:position w:val="-1"/>
          <w:sz w:val="24"/>
          <w:szCs w:val="24"/>
          <w:vertAlign w:val="subscript"/>
          <w:lang w:val="en-US"/>
        </w:rPr>
        <w:t>T</w:t>
      </w:r>
      <w:r w:rsidR="00182D4D">
        <w:rPr>
          <w:rFonts w:eastAsia="Times New Roman"/>
          <w:sz w:val="24"/>
          <w:szCs w:val="24"/>
          <w:lang w:val="en-US"/>
        </w:rPr>
        <w:t xml:space="preserve"> </w:t>
      </w:r>
      <w:r>
        <w:rPr>
          <w:rFonts w:eastAsia="Times New Roman"/>
          <w:sz w:val="24"/>
          <w:szCs w:val="24"/>
          <w:lang w:val="en-US"/>
        </w:rPr>
        <w:t xml:space="preserve">as well as the variable </w:t>
      </w:r>
      <w:r w:rsidR="00182D4D">
        <w:rPr>
          <w:rFonts w:ascii="cmmi10" w:eastAsia="Times New Roman" w:hAnsi="cmmi10"/>
          <w:sz w:val="24"/>
          <w:szCs w:val="24"/>
          <w:lang w:val="en-US"/>
        </w:rPr>
        <w:sym w:font="Symbol" w:char="F066"/>
      </w:r>
      <w:r w:rsidR="00182D4D">
        <w:rPr>
          <w:rFonts w:ascii="cmmi10" w:eastAsia="Times New Roman" w:hAnsi="cmmi10"/>
          <w:sz w:val="24"/>
          <w:szCs w:val="24"/>
          <w:lang w:val="en-US"/>
        </w:rPr>
        <w:t>*</w:t>
      </w:r>
      <w:r>
        <w:rPr>
          <w:rFonts w:eastAsia="Times New Roman"/>
          <w:sz w:val="24"/>
          <w:szCs w:val="24"/>
          <w:lang w:val="en-US"/>
        </w:rPr>
        <w:t xml:space="preserve"> (a combination of transverse momentum and azimuthal angle for better resolution) will be measured with the CMS detector at the </w:t>
      </w:r>
      <w:r>
        <w:rPr>
          <w:rFonts w:eastAsia="Times New Roman"/>
          <w:sz w:val="24"/>
          <w:szCs w:val="24"/>
          <w:lang w:val="en-US"/>
        </w:rPr>
        <w:lastRenderedPageBreak/>
        <w:t xml:space="preserve">LHC. Since the </w:t>
      </w:r>
      <w:r>
        <w:rPr>
          <w:rFonts w:ascii="cmmi10" w:eastAsia="Times New Roman" w:hAnsi="cmmi10"/>
          <w:sz w:val="24"/>
          <w:szCs w:val="24"/>
          <w:lang w:val="en-US"/>
        </w:rPr>
        <w:t>p</w:t>
      </w:r>
      <w:r w:rsidRPr="00182D4D">
        <w:rPr>
          <w:rFonts w:ascii="cmmi10" w:eastAsia="Times New Roman" w:hAnsi="cmmi10"/>
          <w:position w:val="-1"/>
          <w:sz w:val="24"/>
          <w:szCs w:val="24"/>
          <w:vertAlign w:val="subscript"/>
          <w:lang w:val="en-US"/>
        </w:rPr>
        <w:t>T</w:t>
      </w:r>
      <w:r>
        <w:rPr>
          <w:rFonts w:ascii="cmr10" w:eastAsia="Times New Roman" w:hAnsi="cmr10"/>
          <w:sz w:val="12"/>
          <w:szCs w:val="24"/>
          <w:lang w:val="en-US"/>
        </w:rPr>
        <w:t xml:space="preserve"> </w:t>
      </w:r>
      <w:r>
        <w:rPr>
          <w:rFonts w:eastAsia="Times New Roman"/>
          <w:sz w:val="24"/>
          <w:szCs w:val="24"/>
          <w:lang w:val="en-US"/>
        </w:rPr>
        <w:t xml:space="preserve">resolution at high masses </w:t>
      </w:r>
      <w:r>
        <w:rPr>
          <w:rFonts w:ascii="cmmi10" w:eastAsia="Times New Roman" w:hAnsi="cmmi10"/>
          <w:sz w:val="24"/>
          <w:szCs w:val="24"/>
          <w:lang w:val="en-US"/>
        </w:rPr>
        <w:t>M</w:t>
      </w:r>
      <w:r w:rsidRPr="00182D4D">
        <w:rPr>
          <w:rFonts w:ascii="cmmi10" w:eastAsia="Times New Roman" w:hAnsi="cmmi10"/>
          <w:position w:val="-1"/>
          <w:sz w:val="24"/>
          <w:szCs w:val="24"/>
          <w:vertAlign w:val="subscript"/>
          <w:lang w:val="en-US"/>
        </w:rPr>
        <w:t>DY</w:t>
      </w:r>
      <w:r>
        <w:rPr>
          <w:rFonts w:eastAsia="Times New Roman"/>
          <w:sz w:val="24"/>
          <w:szCs w:val="24"/>
          <w:lang w:val="en-US"/>
        </w:rPr>
        <w:t xml:space="preserve"> is rather poor (the decay leptons have very high transverse momentum), methods to improve the </w:t>
      </w:r>
      <w:r>
        <w:rPr>
          <w:rFonts w:ascii="cmmi10" w:eastAsia="Times New Roman" w:hAnsi="cmmi10"/>
          <w:sz w:val="24"/>
          <w:szCs w:val="24"/>
          <w:lang w:val="en-US"/>
        </w:rPr>
        <w:t>p</w:t>
      </w:r>
      <w:r w:rsidRPr="00182D4D">
        <w:rPr>
          <w:rFonts w:ascii="cmmi10" w:eastAsia="Times New Roman" w:hAnsi="cmmi10"/>
          <w:position w:val="-1"/>
          <w:sz w:val="24"/>
          <w:szCs w:val="24"/>
          <w:vertAlign w:val="subscript"/>
          <w:lang w:val="en-US"/>
        </w:rPr>
        <w:t>T</w:t>
      </w:r>
      <w:r>
        <w:rPr>
          <w:rFonts w:ascii="cmr10" w:eastAsia="Times New Roman" w:hAnsi="cmr10"/>
          <w:sz w:val="12"/>
          <w:szCs w:val="24"/>
          <w:lang w:val="en-US"/>
        </w:rPr>
        <w:t xml:space="preserve"> </w:t>
      </w:r>
      <w:r>
        <w:rPr>
          <w:rFonts w:eastAsia="Times New Roman"/>
          <w:sz w:val="24"/>
          <w:szCs w:val="24"/>
          <w:lang w:val="en-US"/>
        </w:rPr>
        <w:t xml:space="preserve">resolution have to be developed (for example with deep-learning methods). We will measure </w:t>
      </w:r>
      <w:r>
        <w:rPr>
          <w:rFonts w:ascii="cmmi10" w:eastAsia="Times New Roman" w:hAnsi="cmmi10"/>
          <w:sz w:val="24"/>
          <w:szCs w:val="24"/>
          <w:lang w:val="en-US"/>
        </w:rPr>
        <w:t>p</w:t>
      </w:r>
      <w:r w:rsidRPr="00182D4D">
        <w:rPr>
          <w:rFonts w:ascii="cmmi10" w:eastAsia="Times New Roman" w:hAnsi="cmmi10"/>
          <w:position w:val="-1"/>
          <w:sz w:val="24"/>
          <w:szCs w:val="24"/>
          <w:vertAlign w:val="subscript"/>
          <w:lang w:val="en-US"/>
        </w:rPr>
        <w:t>T</w:t>
      </w:r>
      <w:r>
        <w:rPr>
          <w:rFonts w:ascii="cmr10" w:eastAsia="Times New Roman" w:hAnsi="cmr10"/>
          <w:sz w:val="12"/>
          <w:szCs w:val="24"/>
          <w:lang w:val="en-US"/>
        </w:rPr>
        <w:t xml:space="preserve"> </w:t>
      </w:r>
      <w:r>
        <w:rPr>
          <w:rFonts w:eastAsia="Times New Roman"/>
          <w:sz w:val="24"/>
          <w:szCs w:val="24"/>
          <w:lang w:val="en-US"/>
        </w:rPr>
        <w:t xml:space="preserve">and  </w:t>
      </w:r>
      <w:r w:rsidR="00182D4D">
        <w:rPr>
          <w:rFonts w:ascii="cmmi10" w:eastAsia="Times New Roman" w:hAnsi="cmmi10"/>
          <w:sz w:val="24"/>
          <w:szCs w:val="24"/>
          <w:lang w:val="en-US"/>
        </w:rPr>
        <w:sym w:font="Symbol" w:char="F066"/>
      </w:r>
      <w:r w:rsidR="00182D4D">
        <w:rPr>
          <w:rFonts w:ascii="cmmi10" w:eastAsia="Times New Roman" w:hAnsi="cmmi10"/>
          <w:sz w:val="24"/>
          <w:szCs w:val="24"/>
          <w:lang w:val="en-US"/>
        </w:rPr>
        <w:t>*</w:t>
      </w:r>
      <w:r w:rsidR="00182D4D">
        <w:rPr>
          <w:rFonts w:eastAsia="Times New Roman"/>
          <w:sz w:val="24"/>
          <w:szCs w:val="24"/>
          <w:lang w:val="en-US"/>
        </w:rPr>
        <w:t xml:space="preserve"> </w:t>
      </w:r>
      <w:r>
        <w:rPr>
          <w:rFonts w:eastAsia="Times New Roman"/>
          <w:sz w:val="24"/>
          <w:szCs w:val="24"/>
          <w:lang w:val="en-US"/>
        </w:rPr>
        <w:t xml:space="preserve">as a function of the DY mass </w:t>
      </w:r>
      <w:r>
        <w:rPr>
          <w:rFonts w:ascii="cmmi10" w:eastAsia="Times New Roman" w:hAnsi="cmmi10"/>
          <w:sz w:val="24"/>
          <w:szCs w:val="24"/>
          <w:lang w:val="en-US"/>
        </w:rPr>
        <w:t>M</w:t>
      </w:r>
      <w:r w:rsidRPr="00182D4D">
        <w:rPr>
          <w:rFonts w:ascii="cmmi10" w:eastAsia="Times New Roman" w:hAnsi="cmmi10"/>
          <w:position w:val="-1"/>
          <w:sz w:val="24"/>
          <w:szCs w:val="24"/>
          <w:vertAlign w:val="subscript"/>
          <w:lang w:val="en-US"/>
        </w:rPr>
        <w:t>DY</w:t>
      </w:r>
      <w:r w:rsidR="00182D4D">
        <w:rPr>
          <w:rFonts w:ascii="cmmi10" w:eastAsia="Times New Roman" w:hAnsi="cmmi10"/>
          <w:position w:val="-1"/>
          <w:sz w:val="24"/>
          <w:szCs w:val="24"/>
          <w:lang w:val="en-US"/>
        </w:rPr>
        <w:t xml:space="preserve"> </w:t>
      </w:r>
      <w:r>
        <w:rPr>
          <w:rFonts w:eastAsia="Times New Roman"/>
          <w:sz w:val="24"/>
          <w:szCs w:val="24"/>
          <w:lang w:val="en-US"/>
        </w:rPr>
        <w:t xml:space="preserve">(Fig. 1). Special emphasis will be put on the measurements from lowest and highest mass, in order to provide the largest possible lever arm for the evolution. </w:t>
      </w:r>
    </w:p>
    <w:p w:rsidR="006F70E2" w:rsidRDefault="00BC6D66">
      <w:pPr>
        <w:spacing w:before="100" w:after="0" w:line="100" w:lineRule="atLeast"/>
        <w:rPr>
          <w:rFonts w:eastAsia="Times New Roman"/>
          <w:sz w:val="24"/>
          <w:szCs w:val="24"/>
          <w:lang w:val="en-US"/>
        </w:rPr>
      </w:pPr>
      <w:r>
        <w:rPr>
          <w:rFonts w:eastAsia="Times New Roman"/>
          <w:sz w:val="24"/>
          <w:szCs w:val="24"/>
          <w:lang w:val="en-US"/>
        </w:rPr>
        <w:t>With the measurement of Drell-Yan production a systematic study of a color-neutral final state can be performed. The newly developed approach for determi</w:t>
      </w:r>
      <w:r w:rsidR="00182D4D">
        <w:rPr>
          <w:rFonts w:eastAsia="Times New Roman"/>
          <w:sz w:val="24"/>
          <w:szCs w:val="24"/>
          <w:lang w:val="en-US"/>
        </w:rPr>
        <w:t xml:space="preserve">nation of TMD parton densities </w:t>
      </w:r>
      <w:r>
        <w:rPr>
          <w:rFonts w:eastAsia="Times New Roman"/>
          <w:sz w:val="24"/>
          <w:szCs w:val="24"/>
          <w:lang w:val="en-US"/>
        </w:rPr>
        <w:t xml:space="preserve">[1,2] will be used for predictions of the DY </w:t>
      </w:r>
      <w:r>
        <w:rPr>
          <w:rFonts w:ascii="cmmi10" w:eastAsia="Times New Roman" w:hAnsi="cmmi10"/>
          <w:sz w:val="24"/>
          <w:szCs w:val="24"/>
          <w:lang w:val="en-US"/>
        </w:rPr>
        <w:t>p</w:t>
      </w:r>
      <w:r w:rsidRPr="00182D4D">
        <w:rPr>
          <w:rFonts w:ascii="cmmi10" w:eastAsia="Times New Roman" w:hAnsi="cmmi10"/>
          <w:position w:val="-1"/>
          <w:sz w:val="24"/>
          <w:szCs w:val="24"/>
          <w:vertAlign w:val="subscript"/>
          <w:lang w:val="en-US"/>
        </w:rPr>
        <w:t>T</w:t>
      </w:r>
      <w:r>
        <w:rPr>
          <w:rFonts w:ascii="cmr10" w:eastAsia="Times New Roman" w:hAnsi="cmr10"/>
          <w:sz w:val="12"/>
          <w:szCs w:val="24"/>
          <w:lang w:val="en-US"/>
        </w:rPr>
        <w:t xml:space="preserve"> </w:t>
      </w:r>
      <w:r>
        <w:rPr>
          <w:rFonts w:eastAsia="Times New Roman"/>
          <w:sz w:val="24"/>
          <w:szCs w:val="24"/>
          <w:lang w:val="en-US"/>
        </w:rPr>
        <w:t>spectra. Theoretical and phenomenological development is needed to provide predictions using TMD parton densities to the same accuracy as available in standard collinear calculations. Those calculations need to be implemented in a full hadron level Monte Carlo event generator based consistently on TMD factorization. The development of the TMD MC generator is part of the project.</w:t>
      </w:r>
    </w:p>
    <w:p w:rsidR="00182D4D" w:rsidRDefault="00182D4D">
      <w:pPr>
        <w:spacing w:before="100" w:after="0" w:line="100" w:lineRule="atLeast"/>
        <w:rPr>
          <w:sz w:val="24"/>
          <w:szCs w:val="24"/>
          <w:lang w:val="en-US"/>
        </w:rPr>
      </w:pPr>
    </w:p>
    <w:p w:rsidR="006F70E2" w:rsidRPr="00BC6D66" w:rsidRDefault="00BC6D66">
      <w:pPr>
        <w:pStyle w:val="BibliographyHeading"/>
        <w:rPr>
          <w:lang w:val="en-US"/>
        </w:rPr>
      </w:pPr>
      <w:r>
        <w:rPr>
          <w:sz w:val="24"/>
          <w:szCs w:val="24"/>
          <w:lang w:val="en-US"/>
        </w:rPr>
        <w:t>References</w:t>
      </w:r>
    </w:p>
    <w:p w:rsidR="006F70E2" w:rsidRPr="00182D4D" w:rsidRDefault="00BC6D66">
      <w:pPr>
        <w:pStyle w:val="Bibliography1"/>
        <w:tabs>
          <w:tab w:val="clear" w:pos="9072"/>
        </w:tabs>
        <w:spacing w:after="0" w:line="100" w:lineRule="atLeast"/>
        <w:rPr>
          <w:rFonts w:asciiTheme="minorHAnsi" w:hAnsiTheme="minorHAnsi"/>
          <w:sz w:val="20"/>
          <w:szCs w:val="20"/>
          <w:lang w:val="en-US"/>
        </w:rPr>
      </w:pPr>
      <w:r w:rsidRPr="00182D4D">
        <w:rPr>
          <w:rFonts w:asciiTheme="minorHAnsi" w:hAnsiTheme="minorHAnsi"/>
          <w:sz w:val="20"/>
          <w:szCs w:val="20"/>
        </w:rPr>
        <w:fldChar w:fldCharType="begin"/>
      </w:r>
      <w:r w:rsidRPr="00182D4D">
        <w:rPr>
          <w:rFonts w:asciiTheme="minorHAnsi" w:hAnsiTheme="minorHAnsi"/>
          <w:sz w:val="20"/>
          <w:szCs w:val="20"/>
          <w:lang w:val="en-US"/>
        </w:rPr>
        <w:instrText xml:space="preserve"> TOC \f \n 1-9 </w:instrText>
      </w:r>
      <w:r w:rsidRPr="00182D4D">
        <w:rPr>
          <w:rFonts w:asciiTheme="minorHAnsi" w:hAnsiTheme="minorHAnsi"/>
          <w:sz w:val="20"/>
          <w:szCs w:val="20"/>
        </w:rPr>
        <w:fldChar w:fldCharType="separate"/>
      </w:r>
      <w:r w:rsidRPr="00182D4D">
        <w:rPr>
          <w:rFonts w:asciiTheme="minorHAnsi" w:hAnsiTheme="minorHAnsi"/>
          <w:sz w:val="20"/>
          <w:szCs w:val="20"/>
          <w:lang w:val="en-US"/>
        </w:rPr>
        <w:t>[1] Hautmann, F. and Jung, H. and Lelek, A. and Radescu, V. and Zlebcik, R., Soft-Gluon Resolution Scale in QCD Evolution Equations, Phys. Lett. B772, 446, 2016</w:t>
      </w:r>
    </w:p>
    <w:p w:rsidR="006F70E2" w:rsidRPr="00182D4D" w:rsidRDefault="00BC6D66">
      <w:pPr>
        <w:pStyle w:val="Bibliography1"/>
        <w:tabs>
          <w:tab w:val="clear" w:pos="9072"/>
        </w:tabs>
        <w:spacing w:line="100" w:lineRule="atLeast"/>
        <w:rPr>
          <w:rFonts w:asciiTheme="minorHAnsi" w:hAnsiTheme="minorHAnsi" w:cs="Times New Roman"/>
          <w:b/>
          <w:sz w:val="20"/>
          <w:szCs w:val="20"/>
          <w:lang w:val="en-US"/>
        </w:rPr>
      </w:pPr>
      <w:r w:rsidRPr="00182D4D">
        <w:rPr>
          <w:rFonts w:asciiTheme="minorHAnsi" w:hAnsiTheme="minorHAnsi"/>
          <w:sz w:val="20"/>
          <w:szCs w:val="20"/>
          <w:lang w:val="en-US"/>
        </w:rPr>
        <w:t>[2] Hautmann, F., Jung, H., Lelek, A., Radescu, V., Zlebcik, R., Collinear and TMD Quark and Gluon Densities from Parton Branching Solution of QCD Evolution Equations, JHEP 1801,070, 2018</w:t>
      </w:r>
      <w:r w:rsidRPr="00182D4D">
        <w:rPr>
          <w:rFonts w:asciiTheme="minorHAnsi" w:hAnsiTheme="minorHAnsi"/>
          <w:sz w:val="20"/>
          <w:szCs w:val="20"/>
        </w:rPr>
        <w:fldChar w:fldCharType="end"/>
      </w:r>
    </w:p>
    <w:p w:rsidR="006F70E2" w:rsidRDefault="006F70E2">
      <w:pPr>
        <w:pStyle w:val="NormalWeb"/>
        <w:spacing w:after="0"/>
        <w:rPr>
          <w:rFonts w:ascii="Calibri" w:eastAsia="SimSun" w:hAnsi="Calibri"/>
          <w:b/>
          <w:lang w:val="en-US"/>
        </w:rPr>
      </w:pPr>
    </w:p>
    <w:p w:rsidR="006F70E2" w:rsidRDefault="00BC6D66">
      <w:pPr>
        <w:spacing w:after="240" w:line="360" w:lineRule="atLeast"/>
        <w:rPr>
          <w:rFonts w:cs="Times New Roman"/>
          <w:sz w:val="24"/>
          <w:szCs w:val="24"/>
          <w:lang w:val="en-US"/>
        </w:rPr>
      </w:pPr>
      <w:r>
        <w:rPr>
          <w:rFonts w:cs="Times New Roman"/>
          <w:b/>
          <w:sz w:val="24"/>
          <w:szCs w:val="24"/>
          <w:lang w:val="en-US"/>
        </w:rPr>
        <w:t xml:space="preserve">Description of existing or sought Chinese collaboration partner institute </w:t>
      </w:r>
      <w:r>
        <w:rPr>
          <w:rFonts w:cs="Times New Roman"/>
          <w:sz w:val="24"/>
          <w:szCs w:val="24"/>
          <w:lang w:val="en-US"/>
        </w:rPr>
        <w:t>(max. half page)</w:t>
      </w:r>
      <w:r>
        <w:rPr>
          <w:rFonts w:cs="Times New Roman"/>
          <w:b/>
          <w:sz w:val="24"/>
          <w:szCs w:val="24"/>
          <w:lang w:val="en-US"/>
        </w:rPr>
        <w:t xml:space="preserve">: </w:t>
      </w:r>
    </w:p>
    <w:p w:rsidR="006F70E2" w:rsidRDefault="00BC6D66">
      <w:pPr>
        <w:spacing w:after="240" w:line="100" w:lineRule="atLeast"/>
        <w:rPr>
          <w:rFonts w:cs="Times New Roman"/>
          <w:color w:val="000000"/>
          <w:sz w:val="24"/>
          <w:szCs w:val="24"/>
          <w:lang w:val="en-US"/>
        </w:rPr>
      </w:pPr>
      <w:r>
        <w:rPr>
          <w:rFonts w:cs="Times New Roman"/>
          <w:sz w:val="24"/>
          <w:szCs w:val="24"/>
          <w:lang w:val="en-US"/>
        </w:rPr>
        <w:t>The High Energy Physics group at Peking University (Beijing) is member of the CMS collaboration and already involved in Vectorboson analysis. The experience of the group is essential in performing the very demanding and challenging analysis of the transverse momentum spectrum of high mass DY production. The experimental as well as theoretical involvement of the group is of great value for the successful completion of the project. The experience gained during this project will be of great benefit for the participating institutes.</w:t>
      </w:r>
    </w:p>
    <w:p w:rsidR="006F70E2" w:rsidRDefault="00BC6D66">
      <w:pPr>
        <w:spacing w:after="240" w:line="100" w:lineRule="atLeast"/>
        <w:rPr>
          <w:rFonts w:cs="Times New Roman"/>
          <w:b/>
          <w:sz w:val="24"/>
          <w:szCs w:val="24"/>
          <w:lang w:val="en-US"/>
        </w:rPr>
      </w:pPr>
      <w:r>
        <w:rPr>
          <w:rFonts w:cs="Times New Roman"/>
          <w:color w:val="000000"/>
          <w:sz w:val="24"/>
          <w:szCs w:val="24"/>
          <w:lang w:val="en-US"/>
        </w:rPr>
        <w:t>The CMS Collaboration authorship fees have to be covered by the Chinese home Institution.</w:t>
      </w:r>
    </w:p>
    <w:p w:rsidR="006F70E2" w:rsidRDefault="006F70E2">
      <w:pPr>
        <w:spacing w:after="0" w:line="100" w:lineRule="atLeast"/>
        <w:jc w:val="both"/>
        <w:rPr>
          <w:rFonts w:cs="Times New Roman"/>
          <w:b/>
          <w:sz w:val="24"/>
          <w:szCs w:val="24"/>
          <w:lang w:val="en-US"/>
        </w:rPr>
      </w:pPr>
    </w:p>
    <w:p w:rsidR="006F70E2" w:rsidRDefault="00BC6D66">
      <w:pPr>
        <w:spacing w:after="0" w:line="100" w:lineRule="atLeast"/>
        <w:jc w:val="both"/>
        <w:rPr>
          <w:rFonts w:cs="Times New Roman"/>
          <w:sz w:val="24"/>
          <w:szCs w:val="24"/>
          <w:lang w:val="en-US"/>
        </w:rPr>
      </w:pPr>
      <w:r>
        <w:rPr>
          <w:rFonts w:cs="Times New Roman"/>
          <w:b/>
          <w:sz w:val="24"/>
          <w:szCs w:val="24"/>
          <w:lang w:val="en-US"/>
        </w:rPr>
        <w:t>Required qualification of the post-doc:</w:t>
      </w:r>
    </w:p>
    <w:p w:rsidR="006F70E2" w:rsidRDefault="006F70E2">
      <w:pPr>
        <w:spacing w:after="0" w:line="100" w:lineRule="atLeast"/>
        <w:jc w:val="both"/>
        <w:rPr>
          <w:rFonts w:cs="Times New Roman"/>
          <w:sz w:val="24"/>
          <w:szCs w:val="24"/>
          <w:lang w:val="en-US"/>
        </w:rPr>
      </w:pPr>
    </w:p>
    <w:p w:rsidR="006F70E2" w:rsidRDefault="00BC6D66" w:rsidP="00182D4D">
      <w:pPr>
        <w:numPr>
          <w:ilvl w:val="0"/>
          <w:numId w:val="5"/>
        </w:numPr>
        <w:spacing w:after="0" w:line="100" w:lineRule="atLeast"/>
        <w:jc w:val="both"/>
        <w:rPr>
          <w:rFonts w:cs="Times New Roman"/>
          <w:sz w:val="24"/>
          <w:szCs w:val="24"/>
          <w:lang w:val="en-US"/>
        </w:rPr>
      </w:pPr>
      <w:r>
        <w:rPr>
          <w:rFonts w:cs="Times New Roman"/>
          <w:sz w:val="24"/>
          <w:szCs w:val="24"/>
          <w:lang w:val="en-US"/>
        </w:rPr>
        <w:t xml:space="preserve">PhD in experimental particle physics with emphasis </w:t>
      </w:r>
      <w:r>
        <w:rPr>
          <w:color w:val="000000"/>
          <w:sz w:val="24"/>
          <w:szCs w:val="24"/>
          <w:lang w:val="en-US"/>
        </w:rPr>
        <w:t>on t</w:t>
      </w:r>
      <w:r w:rsidR="00182D4D">
        <w:rPr>
          <w:color w:val="000000"/>
          <w:sz w:val="24"/>
          <w:szCs w:val="24"/>
          <w:lang w:val="en-US"/>
        </w:rPr>
        <w:t xml:space="preserve">he analysis of DY processes in </w:t>
      </w:r>
      <w:r>
        <w:rPr>
          <w:color w:val="000000"/>
          <w:sz w:val="24"/>
          <w:szCs w:val="24"/>
          <w:lang w:val="en-US"/>
        </w:rPr>
        <w:t>the dimuon channel and vector boson resonance search.</w:t>
      </w:r>
      <w:r>
        <w:rPr>
          <w:rFonts w:cs="Times New Roman"/>
          <w:sz w:val="24"/>
          <w:szCs w:val="24"/>
          <w:lang w:val="en-US"/>
        </w:rPr>
        <w:t xml:space="preserve"> </w:t>
      </w:r>
    </w:p>
    <w:p w:rsidR="006F70E2" w:rsidRDefault="00BC6D66" w:rsidP="00182D4D">
      <w:pPr>
        <w:numPr>
          <w:ilvl w:val="0"/>
          <w:numId w:val="5"/>
        </w:numPr>
        <w:spacing w:after="0" w:line="100" w:lineRule="atLeast"/>
        <w:jc w:val="both"/>
        <w:rPr>
          <w:rFonts w:cs="Times New Roman"/>
          <w:sz w:val="24"/>
          <w:szCs w:val="24"/>
          <w:lang w:val="en-US"/>
        </w:rPr>
      </w:pPr>
      <w:r>
        <w:rPr>
          <w:rFonts w:cs="Times New Roman"/>
          <w:sz w:val="24"/>
          <w:szCs w:val="24"/>
          <w:lang w:val="en-US"/>
        </w:rPr>
        <w:t>Experience with in data analysis and Monte Carlo event generators.</w:t>
      </w:r>
    </w:p>
    <w:p w:rsidR="006F70E2" w:rsidRDefault="00BC6D66" w:rsidP="00182D4D">
      <w:pPr>
        <w:numPr>
          <w:ilvl w:val="0"/>
          <w:numId w:val="5"/>
        </w:numPr>
        <w:spacing w:after="0" w:line="100" w:lineRule="atLeast"/>
        <w:jc w:val="both"/>
        <w:rPr>
          <w:rFonts w:cs="Times New Roman"/>
          <w:b/>
          <w:sz w:val="24"/>
          <w:szCs w:val="24"/>
          <w:lang w:val="en-GB"/>
        </w:rPr>
      </w:pPr>
      <w:r>
        <w:rPr>
          <w:rFonts w:cs="Times New Roman"/>
          <w:sz w:val="24"/>
          <w:szCs w:val="24"/>
          <w:lang w:val="en-US"/>
        </w:rPr>
        <w:t xml:space="preserve">Additional skills in </w:t>
      </w:r>
      <w:r>
        <w:rPr>
          <w:color w:val="000000"/>
          <w:sz w:val="24"/>
          <w:szCs w:val="24"/>
          <w:lang w:val="en-US"/>
        </w:rPr>
        <w:t>muon reconstruction and in the CMS trigger system.</w:t>
      </w:r>
    </w:p>
    <w:p w:rsidR="006F70E2" w:rsidRDefault="006F70E2">
      <w:pPr>
        <w:spacing w:after="0" w:line="100" w:lineRule="atLeast"/>
        <w:jc w:val="both"/>
        <w:rPr>
          <w:rFonts w:cs="Times New Roman"/>
          <w:b/>
          <w:sz w:val="24"/>
          <w:szCs w:val="24"/>
          <w:lang w:val="en-GB"/>
        </w:rPr>
      </w:pPr>
    </w:p>
    <w:p w:rsidR="006F70E2" w:rsidRDefault="006F70E2">
      <w:pPr>
        <w:spacing w:after="0" w:line="100" w:lineRule="atLeast"/>
        <w:jc w:val="both"/>
        <w:rPr>
          <w:rFonts w:cs="Times New Roman"/>
          <w:b/>
          <w:sz w:val="24"/>
          <w:szCs w:val="24"/>
          <w:lang w:val="en-GB"/>
        </w:rPr>
      </w:pPr>
    </w:p>
    <w:p w:rsidR="006F70E2" w:rsidRDefault="006F70E2">
      <w:pPr>
        <w:spacing w:after="0" w:line="100" w:lineRule="atLeast"/>
        <w:jc w:val="both"/>
        <w:rPr>
          <w:rFonts w:cs="Times New Roman"/>
          <w:b/>
          <w:sz w:val="24"/>
          <w:szCs w:val="24"/>
          <w:lang w:val="en-GB"/>
        </w:rPr>
      </w:pPr>
    </w:p>
    <w:p w:rsidR="006F70E2" w:rsidRDefault="006F70E2">
      <w:pPr>
        <w:spacing w:after="0" w:line="100" w:lineRule="atLeast"/>
        <w:jc w:val="both"/>
        <w:rPr>
          <w:rFonts w:cs="Times New Roman"/>
          <w:b/>
          <w:sz w:val="24"/>
          <w:szCs w:val="24"/>
          <w:lang w:val="en-GB"/>
        </w:rPr>
      </w:pPr>
    </w:p>
    <w:p w:rsidR="006F70E2" w:rsidRDefault="006F70E2">
      <w:pPr>
        <w:spacing w:after="0" w:line="100" w:lineRule="atLeast"/>
        <w:jc w:val="both"/>
        <w:rPr>
          <w:rFonts w:cs="Times New Roman"/>
          <w:b/>
          <w:sz w:val="24"/>
          <w:szCs w:val="24"/>
          <w:lang w:val="en-GB"/>
        </w:rPr>
      </w:pPr>
    </w:p>
    <w:p w:rsidR="006F70E2" w:rsidRDefault="006F70E2">
      <w:pPr>
        <w:spacing w:after="0" w:line="100" w:lineRule="atLeast"/>
        <w:jc w:val="both"/>
        <w:rPr>
          <w:rFonts w:cs="Times New Roman"/>
          <w:b/>
          <w:sz w:val="24"/>
          <w:szCs w:val="24"/>
          <w:lang w:val="en-GB"/>
        </w:rPr>
      </w:pPr>
    </w:p>
    <w:p w:rsidR="006F70E2" w:rsidRDefault="006F70E2">
      <w:pPr>
        <w:spacing w:after="0" w:line="100" w:lineRule="atLeast"/>
        <w:jc w:val="both"/>
        <w:rPr>
          <w:rFonts w:cs="Times New Roman"/>
          <w:b/>
          <w:sz w:val="24"/>
          <w:szCs w:val="24"/>
          <w:lang w:val="en-GB"/>
        </w:rPr>
      </w:pPr>
    </w:p>
    <w:p w:rsidR="006F70E2" w:rsidRDefault="00BC6D66">
      <w:pPr>
        <w:widowControl w:val="0"/>
        <w:spacing w:after="0" w:line="100" w:lineRule="atLeast"/>
        <w:rPr>
          <w:rFonts w:cs="Times New Roman"/>
          <w:b/>
          <w:sz w:val="24"/>
          <w:szCs w:val="24"/>
          <w:lang w:val="en-GB"/>
        </w:rPr>
      </w:pPr>
      <w:r>
        <w:rPr>
          <w:rFonts w:cs="Times New Roman"/>
          <w:b/>
          <w:sz w:val="24"/>
          <w:szCs w:val="24"/>
          <w:u w:val="single"/>
          <w:lang w:val="en-GB"/>
        </w:rPr>
        <w:lastRenderedPageBreak/>
        <w:t>PART B</w:t>
      </w:r>
    </w:p>
    <w:p w:rsidR="006F70E2" w:rsidRDefault="006F70E2">
      <w:pPr>
        <w:spacing w:after="0" w:line="100" w:lineRule="atLeast"/>
        <w:jc w:val="both"/>
        <w:rPr>
          <w:rFonts w:cs="Times New Roman"/>
          <w:b/>
          <w:sz w:val="24"/>
          <w:szCs w:val="24"/>
          <w:lang w:val="en-GB"/>
        </w:rPr>
      </w:pPr>
    </w:p>
    <w:p w:rsidR="006F70E2" w:rsidRDefault="00BC6D66">
      <w:pPr>
        <w:spacing w:after="0" w:line="100" w:lineRule="atLeast"/>
        <w:jc w:val="both"/>
        <w:rPr>
          <w:rFonts w:cs="Times New Roman"/>
          <w:b/>
          <w:sz w:val="24"/>
          <w:szCs w:val="24"/>
          <w:lang w:val="en-GB"/>
        </w:rPr>
      </w:pPr>
      <w:r>
        <w:rPr>
          <w:rFonts w:cs="Times New Roman"/>
          <w:b/>
          <w:sz w:val="24"/>
          <w:szCs w:val="24"/>
          <w:lang w:val="en-GB"/>
        </w:rPr>
        <w:t>Documents to be provided by the post-doc, necessary for an application to OCPC via a postdoc-station:</w:t>
      </w:r>
    </w:p>
    <w:p w:rsidR="006F70E2" w:rsidRDefault="006F70E2">
      <w:pPr>
        <w:spacing w:after="0" w:line="100" w:lineRule="atLeast"/>
        <w:jc w:val="both"/>
        <w:rPr>
          <w:rFonts w:cs="Times New Roman"/>
          <w:b/>
          <w:sz w:val="24"/>
          <w:szCs w:val="24"/>
          <w:lang w:val="en-GB"/>
        </w:rPr>
      </w:pPr>
    </w:p>
    <w:p w:rsidR="006F70E2" w:rsidRDefault="00BC6D66" w:rsidP="00182D4D">
      <w:pPr>
        <w:numPr>
          <w:ilvl w:val="0"/>
          <w:numId w:val="6"/>
        </w:numPr>
        <w:spacing w:after="0" w:line="100" w:lineRule="atLeast"/>
        <w:jc w:val="both"/>
        <w:rPr>
          <w:rFonts w:cs="Times New Roman"/>
          <w:sz w:val="24"/>
          <w:szCs w:val="24"/>
          <w:lang w:val="en-GB"/>
        </w:rPr>
      </w:pPr>
      <w:r>
        <w:rPr>
          <w:rFonts w:cs="Times New Roman"/>
          <w:sz w:val="24"/>
          <w:szCs w:val="24"/>
          <w:lang w:val="en-GB"/>
        </w:rPr>
        <w:t>Detailed description of the interest in joining the project (motivation letter)</w:t>
      </w:r>
    </w:p>
    <w:p w:rsidR="006F70E2" w:rsidRDefault="00BC6D66" w:rsidP="00182D4D">
      <w:pPr>
        <w:numPr>
          <w:ilvl w:val="0"/>
          <w:numId w:val="6"/>
        </w:numPr>
        <w:spacing w:after="0" w:line="100" w:lineRule="atLeast"/>
        <w:jc w:val="both"/>
        <w:rPr>
          <w:rFonts w:cs="Times New Roman"/>
          <w:sz w:val="24"/>
          <w:szCs w:val="24"/>
          <w:lang w:val="en-GB"/>
        </w:rPr>
      </w:pPr>
      <w:r>
        <w:rPr>
          <w:rFonts w:cs="Times New Roman"/>
          <w:sz w:val="24"/>
          <w:szCs w:val="24"/>
          <w:lang w:val="en-GB"/>
        </w:rPr>
        <w:t xml:space="preserve">Curriculum vitae, copies of degrees </w:t>
      </w:r>
    </w:p>
    <w:p w:rsidR="006F70E2" w:rsidRDefault="00BC6D66" w:rsidP="00182D4D">
      <w:pPr>
        <w:numPr>
          <w:ilvl w:val="0"/>
          <w:numId w:val="6"/>
        </w:numPr>
        <w:spacing w:after="0" w:line="100" w:lineRule="atLeast"/>
        <w:jc w:val="both"/>
        <w:rPr>
          <w:rFonts w:cs="Times New Roman"/>
          <w:sz w:val="24"/>
          <w:szCs w:val="24"/>
          <w:lang w:val="en-GB"/>
        </w:rPr>
      </w:pPr>
      <w:r>
        <w:rPr>
          <w:rFonts w:cs="Times New Roman"/>
          <w:sz w:val="24"/>
          <w:szCs w:val="24"/>
          <w:lang w:val="en-GB"/>
        </w:rPr>
        <w:t>List of publications</w:t>
      </w:r>
    </w:p>
    <w:p w:rsidR="006F70E2" w:rsidRDefault="00BC6D66" w:rsidP="00182D4D">
      <w:pPr>
        <w:numPr>
          <w:ilvl w:val="0"/>
          <w:numId w:val="6"/>
        </w:numPr>
        <w:spacing w:after="0" w:line="100" w:lineRule="atLeast"/>
        <w:jc w:val="both"/>
        <w:rPr>
          <w:rFonts w:cs="Times New Roman"/>
          <w:sz w:val="24"/>
          <w:szCs w:val="24"/>
          <w:lang w:val="en-GB"/>
        </w:rPr>
      </w:pPr>
      <w:r>
        <w:rPr>
          <w:rFonts w:cs="Times New Roman"/>
          <w:sz w:val="24"/>
          <w:szCs w:val="24"/>
          <w:lang w:val="en-GB"/>
        </w:rPr>
        <w:t>2 letters of recommendation</w:t>
      </w:r>
    </w:p>
    <w:p w:rsidR="006F70E2" w:rsidRDefault="00BC6D66" w:rsidP="00182D4D">
      <w:pPr>
        <w:numPr>
          <w:ilvl w:val="0"/>
          <w:numId w:val="6"/>
        </w:numPr>
        <w:spacing w:after="0" w:line="100" w:lineRule="atLeast"/>
        <w:jc w:val="both"/>
        <w:rPr>
          <w:rFonts w:cs="Times New Roman"/>
          <w:sz w:val="24"/>
          <w:szCs w:val="24"/>
          <w:lang w:val="en-GB"/>
        </w:rPr>
      </w:pPr>
      <w:r>
        <w:rPr>
          <w:rFonts w:cs="Times New Roman"/>
          <w:sz w:val="24"/>
          <w:szCs w:val="24"/>
          <w:lang w:val="en-GB"/>
        </w:rPr>
        <w:t>Proof of command of English language</w:t>
      </w:r>
    </w:p>
    <w:p w:rsidR="006F70E2" w:rsidRDefault="006F70E2">
      <w:pPr>
        <w:spacing w:after="0" w:line="100" w:lineRule="atLeast"/>
        <w:jc w:val="both"/>
        <w:rPr>
          <w:rFonts w:cs="Times New Roman"/>
          <w:sz w:val="24"/>
          <w:szCs w:val="24"/>
          <w:lang w:val="en-GB"/>
        </w:rPr>
      </w:pPr>
    </w:p>
    <w:p w:rsidR="006F70E2" w:rsidRDefault="00BC6D66">
      <w:pPr>
        <w:widowControl w:val="0"/>
        <w:spacing w:after="0" w:line="100" w:lineRule="atLeast"/>
        <w:rPr>
          <w:rFonts w:cs="Times New Roman"/>
          <w:b/>
          <w:sz w:val="24"/>
          <w:szCs w:val="24"/>
          <w:lang w:val="en-GB"/>
        </w:rPr>
      </w:pPr>
      <w:r>
        <w:rPr>
          <w:rFonts w:cs="Times New Roman"/>
          <w:b/>
          <w:sz w:val="24"/>
          <w:szCs w:val="24"/>
          <w:u w:val="single"/>
          <w:lang w:val="en-GB"/>
        </w:rPr>
        <w:t>PART C</w:t>
      </w:r>
    </w:p>
    <w:p w:rsidR="006F70E2" w:rsidRDefault="006F70E2">
      <w:pPr>
        <w:spacing w:after="0" w:line="100" w:lineRule="atLeast"/>
        <w:jc w:val="both"/>
        <w:rPr>
          <w:rFonts w:cs="Times New Roman"/>
          <w:b/>
          <w:sz w:val="24"/>
          <w:szCs w:val="24"/>
          <w:lang w:val="en-GB"/>
        </w:rPr>
      </w:pPr>
    </w:p>
    <w:p w:rsidR="006F70E2" w:rsidRDefault="00BC6D66">
      <w:pPr>
        <w:spacing w:after="0" w:line="100" w:lineRule="atLeast"/>
        <w:jc w:val="both"/>
        <w:rPr>
          <w:rFonts w:cs="Times New Roman"/>
          <w:sz w:val="24"/>
          <w:szCs w:val="24"/>
          <w:lang w:val="en-GB"/>
        </w:rPr>
      </w:pPr>
      <w:r>
        <w:rPr>
          <w:rFonts w:cs="Times New Roman"/>
          <w:b/>
          <w:sz w:val="24"/>
          <w:szCs w:val="24"/>
          <w:lang w:val="en-GB"/>
        </w:rPr>
        <w:t>Additional requirements to be fulfilled by the post-doc:</w:t>
      </w:r>
    </w:p>
    <w:p w:rsidR="006F70E2" w:rsidRDefault="00BC6D66">
      <w:pPr>
        <w:spacing w:after="0" w:line="100" w:lineRule="atLeast"/>
        <w:jc w:val="both"/>
        <w:rPr>
          <w:rFonts w:cs="Times New Roman"/>
          <w:sz w:val="24"/>
          <w:szCs w:val="24"/>
          <w:lang w:val="en-GB"/>
        </w:rPr>
      </w:pPr>
      <w:r>
        <w:rPr>
          <w:rFonts w:cs="Times New Roman"/>
          <w:sz w:val="24"/>
          <w:szCs w:val="24"/>
          <w:lang w:val="en-GB"/>
        </w:rPr>
        <w:t xml:space="preserve"> </w:t>
      </w:r>
    </w:p>
    <w:p w:rsidR="006F70E2" w:rsidRDefault="00BC6D66" w:rsidP="00182D4D">
      <w:pPr>
        <w:numPr>
          <w:ilvl w:val="0"/>
          <w:numId w:val="7"/>
        </w:numPr>
        <w:spacing w:after="0" w:line="100" w:lineRule="atLeast"/>
        <w:jc w:val="both"/>
        <w:rPr>
          <w:rFonts w:cs="Times New Roman"/>
          <w:sz w:val="24"/>
          <w:szCs w:val="24"/>
          <w:lang w:val="en-GB"/>
        </w:rPr>
      </w:pPr>
      <w:r>
        <w:rPr>
          <w:rFonts w:cs="Times New Roman"/>
          <w:sz w:val="24"/>
          <w:szCs w:val="24"/>
          <w:lang w:val="en-GB"/>
        </w:rPr>
        <w:t xml:space="preserve">Max. age of 35 years </w:t>
      </w:r>
    </w:p>
    <w:p w:rsidR="006F70E2" w:rsidRDefault="00BC6D66" w:rsidP="00182D4D">
      <w:pPr>
        <w:numPr>
          <w:ilvl w:val="0"/>
          <w:numId w:val="7"/>
        </w:numPr>
        <w:spacing w:after="0" w:line="100" w:lineRule="atLeast"/>
        <w:jc w:val="both"/>
        <w:rPr>
          <w:rFonts w:cs="Times New Roman"/>
          <w:sz w:val="24"/>
          <w:szCs w:val="24"/>
          <w:lang w:val="en-GB"/>
        </w:rPr>
      </w:pPr>
      <w:r>
        <w:rPr>
          <w:rFonts w:cs="Times New Roman"/>
          <w:sz w:val="24"/>
          <w:szCs w:val="24"/>
          <w:lang w:val="en-GB"/>
        </w:rPr>
        <w:t xml:space="preserve">PhD degree not older than 5 years </w:t>
      </w:r>
    </w:p>
    <w:p w:rsidR="006F70E2" w:rsidRDefault="00BC6D66" w:rsidP="00182D4D">
      <w:pPr>
        <w:numPr>
          <w:ilvl w:val="0"/>
          <w:numId w:val="7"/>
        </w:numPr>
        <w:spacing w:after="0" w:line="100" w:lineRule="atLeast"/>
        <w:jc w:val="both"/>
        <w:rPr>
          <w:rFonts w:cs="Times New Roman"/>
          <w:sz w:val="24"/>
          <w:szCs w:val="24"/>
          <w:lang w:val="en-GB"/>
        </w:rPr>
      </w:pPr>
      <w:r>
        <w:rPr>
          <w:rFonts w:cs="Times New Roman"/>
          <w:sz w:val="24"/>
          <w:szCs w:val="24"/>
          <w:lang w:val="en-GB"/>
        </w:rPr>
        <w:t>Very good command of the English language</w:t>
      </w:r>
    </w:p>
    <w:p w:rsidR="006F70E2" w:rsidRPr="00BC6D66" w:rsidRDefault="00BC6D66" w:rsidP="00182D4D">
      <w:pPr>
        <w:numPr>
          <w:ilvl w:val="0"/>
          <w:numId w:val="7"/>
        </w:numPr>
        <w:spacing w:after="0" w:line="100" w:lineRule="atLeast"/>
        <w:jc w:val="both"/>
        <w:rPr>
          <w:lang w:val="en-US"/>
        </w:rPr>
      </w:pPr>
      <w:r>
        <w:rPr>
          <w:rFonts w:cs="Times New Roman"/>
          <w:sz w:val="24"/>
          <w:szCs w:val="24"/>
          <w:lang w:val="en-GB"/>
        </w:rPr>
        <w:t>Strong ability to work independently and in a team</w:t>
      </w:r>
    </w:p>
    <w:sectPr w:rsidR="006F70E2" w:rsidRPr="00BC6D66">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708" w:footer="708" w:gutter="0"/>
      <w:cols w:space="72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2D4D" w:rsidRDefault="00182D4D">
      <w:pPr>
        <w:spacing w:after="0" w:line="240" w:lineRule="auto"/>
      </w:pPr>
      <w:r>
        <w:separator/>
      </w:r>
    </w:p>
  </w:endnote>
  <w:endnote w:type="continuationSeparator" w:id="0">
    <w:p w:rsidR="00182D4D" w:rsidRDefault="00182D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OpenSymbol">
    <w:altName w:val="Arial Unicode MS"/>
    <w:charset w:val="80"/>
    <w:family w:val="auto"/>
    <w:pitch w:val="default"/>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cmmi10">
    <w:altName w:val="MS Mincho"/>
    <w:charset w:val="80"/>
    <w:family w:val="auto"/>
    <w:pitch w:val="default"/>
  </w:font>
  <w:font w:name="cmr10">
    <w:altName w:val="MS Mincho"/>
    <w:charset w:val="80"/>
    <w:family w:val="auto"/>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D4D" w:rsidRDefault="00182D4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D4D" w:rsidRDefault="00182D4D">
    <w:pPr>
      <w:tabs>
        <w:tab w:val="left" w:pos="620"/>
        <w:tab w:val="center" w:pos="4320"/>
        <w:tab w:val="center" w:pos="4536"/>
        <w:tab w:val="right" w:pos="9072"/>
      </w:tabs>
      <w:jc w:val="center"/>
    </w:pPr>
    <w:r>
      <w:rPr>
        <w:b/>
        <w:color w:val="1F497D"/>
        <w:sz w:val="28"/>
        <w:szCs w:val="28"/>
      </w:rPr>
      <w:t xml:space="preserve"> </w:t>
    </w:r>
  </w:p>
  <w:p w:rsidR="00182D4D" w:rsidRDefault="00182D4D">
    <w:pPr>
      <w:pStyle w:val="Footer"/>
    </w:pPr>
    <w:r>
      <w:fldChar w:fldCharType="begin"/>
    </w:r>
    <w:r>
      <w:instrText xml:space="preserve"> PAGE </w:instrText>
    </w:r>
    <w:r>
      <w:fldChar w:fldCharType="separate"/>
    </w:r>
    <w:r w:rsidR="0037674A">
      <w:rPr>
        <w:noProof/>
      </w:rPr>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D4D" w:rsidRDefault="00182D4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2D4D" w:rsidRDefault="00182D4D">
      <w:pPr>
        <w:spacing w:after="0" w:line="240" w:lineRule="auto"/>
      </w:pPr>
      <w:r>
        <w:separator/>
      </w:r>
    </w:p>
  </w:footnote>
  <w:footnote w:type="continuationSeparator" w:id="0">
    <w:p w:rsidR="00182D4D" w:rsidRDefault="00182D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D4D" w:rsidRDefault="00182D4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D4D" w:rsidRDefault="0037674A">
    <w:pPr>
      <w:pStyle w:val="Header"/>
      <w:jc w:val="center"/>
    </w:pPr>
    <w:r>
      <w:rPr>
        <w:noProof/>
        <w:lang w:eastAsia="de-DE"/>
      </w:rPr>
      <w:drawing>
        <wp:inline distT="0" distB="0" distL="0" distR="0">
          <wp:extent cx="2527300" cy="498475"/>
          <wp:effectExtent l="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7300" cy="498475"/>
                  </a:xfrm>
                  <a:prstGeom prst="rect">
                    <a:avLst/>
                  </a:prstGeom>
                  <a:solidFill>
                    <a:srgbClr val="FFFFFF"/>
                  </a:solidFill>
                  <a:ln>
                    <a:noFill/>
                  </a:ln>
                </pic:spPr>
              </pic:pic>
            </a:graphicData>
          </a:graphic>
        </wp:inline>
      </w:drawing>
    </w:r>
    <w:r w:rsidR="00182D4D">
      <w:t xml:space="preserve">                                  </w:t>
    </w:r>
    <w:r>
      <w:rPr>
        <w:noProof/>
        <w:lang w:eastAsia="de-DE"/>
      </w:rPr>
      <w:drawing>
        <wp:inline distT="0" distB="0" distL="0" distR="0">
          <wp:extent cx="1412875" cy="55499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12875" cy="554990"/>
                  </a:xfrm>
                  <a:prstGeom prst="rect">
                    <a:avLst/>
                  </a:prstGeom>
                  <a:solidFill>
                    <a:srgbClr val="FFFFFF"/>
                  </a:solidFill>
                  <a:ln>
                    <a:noFill/>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2D4D" w:rsidRDefault="00182D4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9pt;height:10.9pt" o:bullet="t" filled="t">
        <v:fill color2="black"/>
        <v:imagedata r:id="rId1" o:title=""/>
      </v:shape>
    </w:pict>
  </w:numPicBullet>
  <w:abstractNum w:abstractNumId="0">
    <w:nsid w:val="00000001"/>
    <w:multiLevelType w:val="multilevel"/>
    <w:tmpl w:val="00000001"/>
    <w:name w:val="WWNum1"/>
    <w:lvl w:ilvl="0">
      <w:start w:val="1"/>
      <w:numFmt w:val="bullet"/>
      <w:lvlText w:val=""/>
      <w:lvlPicBulletId w:val="0"/>
      <w:lvlJc w:val="left"/>
      <w:pPr>
        <w:tabs>
          <w:tab w:val="num" w:pos="0"/>
        </w:tabs>
        <w:ind w:left="-54" w:hanging="360"/>
      </w:pPr>
      <w:rPr>
        <w:rFonts w:ascii="Symbol" w:hAnsi="Symbol"/>
      </w:rPr>
    </w:lvl>
    <w:lvl w:ilvl="1">
      <w:start w:val="1"/>
      <w:numFmt w:val="bullet"/>
      <w:lvlText w:val="•"/>
      <w:lvlJc w:val="left"/>
      <w:pPr>
        <w:tabs>
          <w:tab w:val="num" w:pos="0"/>
        </w:tabs>
        <w:ind w:left="666" w:hanging="360"/>
      </w:pPr>
      <w:rPr>
        <w:rFonts w:ascii="Calibri" w:hAnsi="Calibri" w:cs="Times New Roman"/>
      </w:rPr>
    </w:lvl>
    <w:lvl w:ilvl="2">
      <w:start w:val="1"/>
      <w:numFmt w:val="bullet"/>
      <w:lvlText w:val=""/>
      <w:lvlJc w:val="left"/>
      <w:pPr>
        <w:tabs>
          <w:tab w:val="num" w:pos="0"/>
        </w:tabs>
        <w:ind w:left="1386" w:hanging="360"/>
      </w:pPr>
      <w:rPr>
        <w:rFonts w:ascii="Wingdings" w:hAnsi="Wingdings"/>
      </w:rPr>
    </w:lvl>
    <w:lvl w:ilvl="3">
      <w:start w:val="1"/>
      <w:numFmt w:val="bullet"/>
      <w:lvlText w:val=""/>
      <w:lvlJc w:val="left"/>
      <w:pPr>
        <w:tabs>
          <w:tab w:val="num" w:pos="0"/>
        </w:tabs>
        <w:ind w:left="2106" w:hanging="360"/>
      </w:pPr>
      <w:rPr>
        <w:rFonts w:ascii="Symbol" w:hAnsi="Symbol"/>
      </w:rPr>
    </w:lvl>
    <w:lvl w:ilvl="4">
      <w:start w:val="1"/>
      <w:numFmt w:val="bullet"/>
      <w:lvlText w:val="o"/>
      <w:lvlJc w:val="left"/>
      <w:pPr>
        <w:tabs>
          <w:tab w:val="num" w:pos="0"/>
        </w:tabs>
        <w:ind w:left="2826" w:hanging="360"/>
      </w:pPr>
      <w:rPr>
        <w:rFonts w:ascii="Courier New" w:hAnsi="Courier New" w:cs="Courier New"/>
      </w:rPr>
    </w:lvl>
    <w:lvl w:ilvl="5">
      <w:start w:val="1"/>
      <w:numFmt w:val="bullet"/>
      <w:lvlText w:val=""/>
      <w:lvlJc w:val="left"/>
      <w:pPr>
        <w:tabs>
          <w:tab w:val="num" w:pos="0"/>
        </w:tabs>
        <w:ind w:left="3546" w:hanging="360"/>
      </w:pPr>
      <w:rPr>
        <w:rFonts w:ascii="Wingdings" w:hAnsi="Wingdings"/>
      </w:rPr>
    </w:lvl>
    <w:lvl w:ilvl="6">
      <w:start w:val="1"/>
      <w:numFmt w:val="bullet"/>
      <w:lvlText w:val=""/>
      <w:lvlJc w:val="left"/>
      <w:pPr>
        <w:tabs>
          <w:tab w:val="num" w:pos="0"/>
        </w:tabs>
        <w:ind w:left="4266" w:hanging="360"/>
      </w:pPr>
      <w:rPr>
        <w:rFonts w:ascii="Symbol" w:hAnsi="Symbol"/>
      </w:rPr>
    </w:lvl>
    <w:lvl w:ilvl="7">
      <w:start w:val="1"/>
      <w:numFmt w:val="bullet"/>
      <w:lvlText w:val="o"/>
      <w:lvlJc w:val="left"/>
      <w:pPr>
        <w:tabs>
          <w:tab w:val="num" w:pos="0"/>
        </w:tabs>
        <w:ind w:left="4986" w:hanging="360"/>
      </w:pPr>
      <w:rPr>
        <w:rFonts w:ascii="Courier New" w:hAnsi="Courier New" w:cs="Courier New"/>
      </w:rPr>
    </w:lvl>
    <w:lvl w:ilvl="8">
      <w:start w:val="1"/>
      <w:numFmt w:val="bullet"/>
      <w:lvlText w:val=""/>
      <w:lvlJc w:val="left"/>
      <w:pPr>
        <w:tabs>
          <w:tab w:val="num" w:pos="0"/>
        </w:tabs>
        <w:ind w:left="5706" w:hanging="360"/>
      </w:pPr>
      <w:rPr>
        <w:rFonts w:ascii="Wingdings" w:hAnsi="Wingdings"/>
      </w:rPr>
    </w:lvl>
  </w:abstractNum>
  <w:abstractNum w:abstractNumId="1">
    <w:nsid w:val="00000002"/>
    <w:multiLevelType w:val="multilevel"/>
    <w:tmpl w:val="00000002"/>
    <w:name w:val="WWNum2"/>
    <w:lvl w:ilvl="0">
      <w:start w:val="1"/>
      <w:numFmt w:val="decimal"/>
      <w:lvlText w:val="%1."/>
      <w:lvlJc w:val="left"/>
      <w:pPr>
        <w:tabs>
          <w:tab w:val="num" w:pos="0"/>
        </w:tabs>
        <w:ind w:left="-774" w:hanging="360"/>
      </w:pPr>
    </w:lvl>
    <w:lvl w:ilvl="1">
      <w:start w:val="1"/>
      <w:numFmt w:val="bullet"/>
      <w:lvlText w:val="◦"/>
      <w:lvlPicBulletId w:val="0"/>
      <w:lvlJc w:val="left"/>
      <w:pPr>
        <w:tabs>
          <w:tab w:val="num" w:pos="0"/>
        </w:tabs>
        <w:ind w:left="-54" w:hanging="360"/>
      </w:pPr>
      <w:rPr>
        <w:rFonts w:ascii="OpenSymbol" w:hAnsi="OpenSymbol"/>
      </w:rPr>
    </w:lvl>
    <w:lvl w:ilvl="2">
      <w:start w:val="1"/>
      <w:numFmt w:val="lowerRoman"/>
      <w:lvlText w:val="%2.%3."/>
      <w:lvlJc w:val="right"/>
      <w:pPr>
        <w:tabs>
          <w:tab w:val="num" w:pos="0"/>
        </w:tabs>
        <w:ind w:left="666" w:hanging="180"/>
      </w:pPr>
    </w:lvl>
    <w:lvl w:ilvl="3">
      <w:start w:val="1"/>
      <w:numFmt w:val="decimal"/>
      <w:lvlText w:val="%2.%3.%4."/>
      <w:lvlJc w:val="left"/>
      <w:pPr>
        <w:tabs>
          <w:tab w:val="num" w:pos="0"/>
        </w:tabs>
        <w:ind w:left="1386" w:hanging="360"/>
      </w:pPr>
    </w:lvl>
    <w:lvl w:ilvl="4">
      <w:start w:val="1"/>
      <w:numFmt w:val="lowerLetter"/>
      <w:lvlText w:val="%2.%3.%4.%5."/>
      <w:lvlJc w:val="left"/>
      <w:pPr>
        <w:tabs>
          <w:tab w:val="num" w:pos="0"/>
        </w:tabs>
        <w:ind w:left="2106" w:hanging="360"/>
      </w:pPr>
    </w:lvl>
    <w:lvl w:ilvl="5">
      <w:start w:val="1"/>
      <w:numFmt w:val="lowerRoman"/>
      <w:lvlText w:val="%2.%3.%4.%5.%6."/>
      <w:lvlJc w:val="right"/>
      <w:pPr>
        <w:tabs>
          <w:tab w:val="num" w:pos="0"/>
        </w:tabs>
        <w:ind w:left="2826" w:hanging="180"/>
      </w:pPr>
    </w:lvl>
    <w:lvl w:ilvl="6">
      <w:start w:val="1"/>
      <w:numFmt w:val="decimal"/>
      <w:lvlText w:val="%2.%3.%4.%5.%6.%7."/>
      <w:lvlJc w:val="left"/>
      <w:pPr>
        <w:tabs>
          <w:tab w:val="num" w:pos="0"/>
        </w:tabs>
        <w:ind w:left="3546" w:hanging="360"/>
      </w:pPr>
    </w:lvl>
    <w:lvl w:ilvl="7">
      <w:start w:val="1"/>
      <w:numFmt w:val="lowerLetter"/>
      <w:lvlText w:val="%2.%3.%4.%5.%6.%7.%8."/>
      <w:lvlJc w:val="left"/>
      <w:pPr>
        <w:tabs>
          <w:tab w:val="num" w:pos="0"/>
        </w:tabs>
        <w:ind w:left="4266" w:hanging="360"/>
      </w:pPr>
    </w:lvl>
    <w:lvl w:ilvl="8">
      <w:start w:val="1"/>
      <w:numFmt w:val="lowerRoman"/>
      <w:lvlText w:val="%2.%3.%4.%5.%6.%7.%8.%9."/>
      <w:lvlJc w:val="right"/>
      <w:pPr>
        <w:tabs>
          <w:tab w:val="num" w:pos="0"/>
        </w:tabs>
        <w:ind w:left="4986" w:hanging="180"/>
      </w:pPr>
    </w:lvl>
  </w:abstractNum>
  <w:abstractNum w:abstractNumId="2">
    <w:nsid w:val="00000003"/>
    <w:multiLevelType w:val="multilevel"/>
    <w:tmpl w:val="00000003"/>
    <w:name w:val="WWNum3"/>
    <w:lvl w:ilvl="0">
      <w:start w:val="1"/>
      <w:numFmt w:val="bullet"/>
      <w:lvlText w:val=""/>
      <w:lvlPicBulletId w:val="0"/>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nsid w:val="00000004"/>
    <w:multiLevelType w:val="multilevel"/>
    <w:tmpl w:val="0000000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4">
    <w:nsid w:val="20C14564"/>
    <w:multiLevelType w:val="hybridMultilevel"/>
    <w:tmpl w:val="20441B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2C3B13B0"/>
    <w:multiLevelType w:val="hybridMultilevel"/>
    <w:tmpl w:val="ADAC26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31084AFE"/>
    <w:multiLevelType w:val="hybridMultilevel"/>
    <w:tmpl w:val="0B3C57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1">
      <o:colormenu v:ext="edit" fillcolor="none [4]" strokecolor="none [1]" shadowcolor="none [2]"/>
    </o:shapedefaults>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D66"/>
    <w:rsid w:val="00182D4D"/>
    <w:rsid w:val="0037674A"/>
    <w:rsid w:val="006B0548"/>
    <w:rsid w:val="006F70E2"/>
    <w:rsid w:val="00BC6D6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1">
      <o:colormenu v:ext="edit" fillcolor="none [4]" strokecolor="none [1]" shadowcolor="none [2]"/>
    </o:shapedefaults>
    <o:shapelayout v:ext="edit">
      <o:idmap v:ext="edit" data="1"/>
    </o:shapelayout>
  </w:shapeDefaults>
  <w:doNotEmbedSmartTags/>
  <w:decimalSymbol w:val=","/>
  <w:listSeparator w:val=";"/>
  <w14:docId w14:val="1F1D7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rPr>
      <w:rFonts w:ascii="Calibri" w:eastAsia="SimSun" w:hAnsi="Calibri" w:cs="Calibri"/>
      <w:sz w:val="22"/>
      <w:szCs w:val="22"/>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style>
  <w:style w:type="character" w:customStyle="1" w:styleId="FooterChar">
    <w:name w:val="Footer Char"/>
    <w:basedOn w:val="DefaultParagraphFont"/>
  </w:style>
  <w:style w:type="character" w:customStyle="1" w:styleId="BalloonTextChar">
    <w:name w:val="Balloon Text Char"/>
    <w:basedOn w:val="DefaultParagraphFont"/>
    <w:rPr>
      <w:rFonts w:ascii="Tahoma" w:hAnsi="Tahoma" w:cs="Tahoma"/>
      <w:sz w:val="16"/>
      <w:szCs w:val="16"/>
    </w:rPr>
  </w:style>
  <w:style w:type="character" w:customStyle="1" w:styleId="PageNumber1">
    <w:name w:val="Page Number1"/>
    <w:basedOn w:val="DefaultParagraphFont"/>
  </w:style>
  <w:style w:type="character" w:styleId="Hyperlink">
    <w:name w:val="Hyperlink"/>
    <w:basedOn w:val="DefaultParagraphFont"/>
    <w:rPr>
      <w:color w:val="0000FF"/>
      <w:u w:val="single"/>
    </w:rPr>
  </w:style>
  <w:style w:type="character" w:customStyle="1" w:styleId="FootnoteTextChar">
    <w:name w:val="Footnote Text Char"/>
    <w:basedOn w:val="DefaultParagraphFont"/>
    <w:rPr>
      <w:sz w:val="20"/>
      <w:szCs w:val="20"/>
    </w:rPr>
  </w:style>
  <w:style w:type="character" w:customStyle="1" w:styleId="FootnoteReference1">
    <w:name w:val="Footnote Reference1"/>
    <w:basedOn w:val="DefaultParagraphFont"/>
    <w:rPr>
      <w:vertAlign w:val="superscript"/>
    </w:rPr>
  </w:style>
  <w:style w:type="character" w:styleId="Strong">
    <w:name w:val="Strong"/>
    <w:basedOn w:val="DefaultParagraphFont"/>
    <w:qFormat/>
    <w:rPr>
      <w:b/>
      <w:bCs/>
    </w:rPr>
  </w:style>
  <w:style w:type="character" w:customStyle="1" w:styleId="ListLabel1">
    <w:name w:val="ListLabel 1"/>
    <w:rPr>
      <w:rFonts w:eastAsia="SimSun" w:cs="Times New Roman"/>
    </w:rPr>
  </w:style>
  <w:style w:type="character" w:customStyle="1" w:styleId="ListLabel2">
    <w:name w:val="ListLabel 2"/>
    <w:rPr>
      <w:rFonts w:cs="Courier New"/>
    </w:rPr>
  </w:style>
  <w:style w:type="character" w:customStyle="1" w:styleId="ListLabel3">
    <w:name w:val="ListLabel 3"/>
    <w:rPr>
      <w:sz w:val="20"/>
    </w:rPr>
  </w:style>
  <w:style w:type="character" w:customStyle="1" w:styleId="BulletSymbols">
    <w:name w:val="Bullet Symbols"/>
  </w:style>
  <w:style w:type="paragraph" w:customStyle="1" w:styleId="Heading">
    <w:name w:val="Heading"/>
    <w:basedOn w:val="Normal"/>
    <w:next w:val="BodyText"/>
    <w:pPr>
      <w:keepNext/>
      <w:spacing w:before="240" w:after="120"/>
    </w:pPr>
    <w:rPr>
      <w:rFonts w:ascii="Arial" w:hAnsi="Arial" w:cs="Lucida Sans"/>
      <w:sz w:val="28"/>
      <w:szCs w:val="28"/>
    </w:rPr>
  </w:style>
  <w:style w:type="paragraph" w:styleId="BodyText">
    <w:name w:val="Body Text"/>
    <w:basedOn w:val="Normal"/>
    <w:pPr>
      <w:spacing w:after="120"/>
    </w:pPr>
  </w:style>
  <w:style w:type="paragraph" w:styleId="List">
    <w:name w:val="List"/>
    <w:basedOn w:val="BodyText"/>
    <w:rPr>
      <w:rFonts w:ascii="Times New Roman" w:hAnsi="Times New Roman" w:cs="Lucida Sans"/>
    </w:rPr>
  </w:style>
  <w:style w:type="paragraph" w:styleId="Caption">
    <w:name w:val="caption"/>
    <w:basedOn w:val="Normal"/>
    <w:qFormat/>
    <w:pPr>
      <w:suppressLineNumbers/>
      <w:spacing w:before="120" w:after="120"/>
    </w:pPr>
    <w:rPr>
      <w:rFonts w:ascii="Times New Roman" w:hAnsi="Times New Roman" w:cs="Lucida Sans"/>
      <w:i/>
      <w:iCs/>
      <w:sz w:val="24"/>
      <w:szCs w:val="24"/>
    </w:rPr>
  </w:style>
  <w:style w:type="paragraph" w:customStyle="1" w:styleId="Index">
    <w:name w:val="Index"/>
    <w:basedOn w:val="Normal"/>
    <w:pPr>
      <w:suppressLineNumbers/>
    </w:pPr>
    <w:rPr>
      <w:rFonts w:ascii="Times New Roman" w:hAnsi="Times New Roman" w:cs="Lucida Sans"/>
    </w:rPr>
  </w:style>
  <w:style w:type="paragraph" w:styleId="Header">
    <w:name w:val="header"/>
    <w:basedOn w:val="Normal"/>
    <w:pPr>
      <w:suppressLineNumbers/>
      <w:tabs>
        <w:tab w:val="center" w:pos="4536"/>
        <w:tab w:val="right" w:pos="9072"/>
      </w:tabs>
      <w:spacing w:after="0" w:line="100" w:lineRule="atLeast"/>
    </w:pPr>
  </w:style>
  <w:style w:type="paragraph" w:styleId="Footer">
    <w:name w:val="footer"/>
    <w:basedOn w:val="Normal"/>
    <w:pPr>
      <w:suppressLineNumbers/>
      <w:tabs>
        <w:tab w:val="center" w:pos="4536"/>
        <w:tab w:val="right" w:pos="9072"/>
      </w:tabs>
      <w:spacing w:after="0" w:line="100" w:lineRule="atLeast"/>
    </w:pPr>
  </w:style>
  <w:style w:type="paragraph" w:styleId="BalloonText">
    <w:name w:val="Balloon Text"/>
    <w:basedOn w:val="Normal"/>
    <w:pPr>
      <w:spacing w:after="0" w:line="100" w:lineRule="atLeast"/>
    </w:pPr>
    <w:rPr>
      <w:rFonts w:ascii="Tahoma" w:hAnsi="Tahoma" w:cs="Tahoma"/>
      <w:sz w:val="16"/>
      <w:szCs w:val="16"/>
    </w:rPr>
  </w:style>
  <w:style w:type="paragraph" w:customStyle="1" w:styleId="FootnoteText1">
    <w:name w:val="Footnote Text1"/>
    <w:basedOn w:val="Normal"/>
    <w:pPr>
      <w:spacing w:after="0" w:line="100" w:lineRule="atLeast"/>
    </w:pPr>
    <w:rPr>
      <w:sz w:val="20"/>
      <w:szCs w:val="20"/>
    </w:rPr>
  </w:style>
  <w:style w:type="paragraph" w:styleId="NormalWeb">
    <w:name w:val="Normal (Web)"/>
    <w:basedOn w:val="Normal"/>
    <w:pPr>
      <w:spacing w:before="100" w:after="119" w:line="100" w:lineRule="atLeast"/>
    </w:pPr>
    <w:rPr>
      <w:rFonts w:ascii="Times New Roman" w:eastAsia="Times New Roman" w:hAnsi="Times New Roman" w:cs="Times New Roman"/>
      <w:sz w:val="24"/>
      <w:szCs w:val="24"/>
    </w:rPr>
  </w:style>
  <w:style w:type="paragraph" w:customStyle="1" w:styleId="Caption1">
    <w:name w:val="Caption1"/>
    <w:basedOn w:val="Normal"/>
    <w:pPr>
      <w:spacing w:line="100" w:lineRule="atLeast"/>
    </w:pPr>
    <w:rPr>
      <w:i/>
      <w:iCs/>
      <w:color w:val="1F497D"/>
      <w:sz w:val="18"/>
      <w:szCs w:val="18"/>
    </w:rPr>
  </w:style>
  <w:style w:type="paragraph" w:customStyle="1" w:styleId="Fig">
    <w:name w:val="Fig"/>
    <w:basedOn w:val="Caption"/>
  </w:style>
  <w:style w:type="paragraph" w:customStyle="1" w:styleId="BibliographyHeading">
    <w:name w:val="Bibliography Heading"/>
    <w:basedOn w:val="Heading"/>
    <w:pPr>
      <w:suppressLineNumbers/>
      <w:spacing w:before="0" w:after="200"/>
    </w:pPr>
    <w:rPr>
      <w:b/>
      <w:bCs/>
      <w:sz w:val="32"/>
      <w:szCs w:val="32"/>
    </w:rPr>
  </w:style>
  <w:style w:type="paragraph" w:customStyle="1" w:styleId="Bibliography1">
    <w:name w:val="Bibliography 1"/>
    <w:basedOn w:val="Index"/>
    <w:pPr>
      <w:tabs>
        <w:tab w:val="right" w:leader="dot" w:pos="9072"/>
      </w:tabs>
    </w:pPr>
  </w:style>
  <w:style w:type="paragraph" w:customStyle="1" w:styleId="Framecontents">
    <w:name w:val="Frame contents"/>
    <w:basedOn w:val="BodyTex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rPr>
      <w:rFonts w:ascii="Calibri" w:eastAsia="SimSun" w:hAnsi="Calibri" w:cs="Calibri"/>
      <w:sz w:val="22"/>
      <w:szCs w:val="22"/>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style>
  <w:style w:type="character" w:customStyle="1" w:styleId="FooterChar">
    <w:name w:val="Footer Char"/>
    <w:basedOn w:val="DefaultParagraphFont"/>
  </w:style>
  <w:style w:type="character" w:customStyle="1" w:styleId="BalloonTextChar">
    <w:name w:val="Balloon Text Char"/>
    <w:basedOn w:val="DefaultParagraphFont"/>
    <w:rPr>
      <w:rFonts w:ascii="Tahoma" w:hAnsi="Tahoma" w:cs="Tahoma"/>
      <w:sz w:val="16"/>
      <w:szCs w:val="16"/>
    </w:rPr>
  </w:style>
  <w:style w:type="character" w:customStyle="1" w:styleId="PageNumber1">
    <w:name w:val="Page Number1"/>
    <w:basedOn w:val="DefaultParagraphFont"/>
  </w:style>
  <w:style w:type="character" w:styleId="Hyperlink">
    <w:name w:val="Hyperlink"/>
    <w:basedOn w:val="DefaultParagraphFont"/>
    <w:rPr>
      <w:color w:val="0000FF"/>
      <w:u w:val="single"/>
    </w:rPr>
  </w:style>
  <w:style w:type="character" w:customStyle="1" w:styleId="FootnoteTextChar">
    <w:name w:val="Footnote Text Char"/>
    <w:basedOn w:val="DefaultParagraphFont"/>
    <w:rPr>
      <w:sz w:val="20"/>
      <w:szCs w:val="20"/>
    </w:rPr>
  </w:style>
  <w:style w:type="character" w:customStyle="1" w:styleId="FootnoteReference1">
    <w:name w:val="Footnote Reference1"/>
    <w:basedOn w:val="DefaultParagraphFont"/>
    <w:rPr>
      <w:vertAlign w:val="superscript"/>
    </w:rPr>
  </w:style>
  <w:style w:type="character" w:styleId="Strong">
    <w:name w:val="Strong"/>
    <w:basedOn w:val="DefaultParagraphFont"/>
    <w:qFormat/>
    <w:rPr>
      <w:b/>
      <w:bCs/>
    </w:rPr>
  </w:style>
  <w:style w:type="character" w:customStyle="1" w:styleId="ListLabel1">
    <w:name w:val="ListLabel 1"/>
    <w:rPr>
      <w:rFonts w:eastAsia="SimSun" w:cs="Times New Roman"/>
    </w:rPr>
  </w:style>
  <w:style w:type="character" w:customStyle="1" w:styleId="ListLabel2">
    <w:name w:val="ListLabel 2"/>
    <w:rPr>
      <w:rFonts w:cs="Courier New"/>
    </w:rPr>
  </w:style>
  <w:style w:type="character" w:customStyle="1" w:styleId="ListLabel3">
    <w:name w:val="ListLabel 3"/>
    <w:rPr>
      <w:sz w:val="20"/>
    </w:rPr>
  </w:style>
  <w:style w:type="character" w:customStyle="1" w:styleId="BulletSymbols">
    <w:name w:val="Bullet Symbols"/>
  </w:style>
  <w:style w:type="paragraph" w:customStyle="1" w:styleId="Heading">
    <w:name w:val="Heading"/>
    <w:basedOn w:val="Normal"/>
    <w:next w:val="BodyText"/>
    <w:pPr>
      <w:keepNext/>
      <w:spacing w:before="240" w:after="120"/>
    </w:pPr>
    <w:rPr>
      <w:rFonts w:ascii="Arial" w:hAnsi="Arial" w:cs="Lucida Sans"/>
      <w:sz w:val="28"/>
      <w:szCs w:val="28"/>
    </w:rPr>
  </w:style>
  <w:style w:type="paragraph" w:styleId="BodyText">
    <w:name w:val="Body Text"/>
    <w:basedOn w:val="Normal"/>
    <w:pPr>
      <w:spacing w:after="120"/>
    </w:pPr>
  </w:style>
  <w:style w:type="paragraph" w:styleId="List">
    <w:name w:val="List"/>
    <w:basedOn w:val="BodyText"/>
    <w:rPr>
      <w:rFonts w:ascii="Times New Roman" w:hAnsi="Times New Roman" w:cs="Lucida Sans"/>
    </w:rPr>
  </w:style>
  <w:style w:type="paragraph" w:styleId="Caption">
    <w:name w:val="caption"/>
    <w:basedOn w:val="Normal"/>
    <w:qFormat/>
    <w:pPr>
      <w:suppressLineNumbers/>
      <w:spacing w:before="120" w:after="120"/>
    </w:pPr>
    <w:rPr>
      <w:rFonts w:ascii="Times New Roman" w:hAnsi="Times New Roman" w:cs="Lucida Sans"/>
      <w:i/>
      <w:iCs/>
      <w:sz w:val="24"/>
      <w:szCs w:val="24"/>
    </w:rPr>
  </w:style>
  <w:style w:type="paragraph" w:customStyle="1" w:styleId="Index">
    <w:name w:val="Index"/>
    <w:basedOn w:val="Normal"/>
    <w:pPr>
      <w:suppressLineNumbers/>
    </w:pPr>
    <w:rPr>
      <w:rFonts w:ascii="Times New Roman" w:hAnsi="Times New Roman" w:cs="Lucida Sans"/>
    </w:rPr>
  </w:style>
  <w:style w:type="paragraph" w:styleId="Header">
    <w:name w:val="header"/>
    <w:basedOn w:val="Normal"/>
    <w:pPr>
      <w:suppressLineNumbers/>
      <w:tabs>
        <w:tab w:val="center" w:pos="4536"/>
        <w:tab w:val="right" w:pos="9072"/>
      </w:tabs>
      <w:spacing w:after="0" w:line="100" w:lineRule="atLeast"/>
    </w:pPr>
  </w:style>
  <w:style w:type="paragraph" w:styleId="Footer">
    <w:name w:val="footer"/>
    <w:basedOn w:val="Normal"/>
    <w:pPr>
      <w:suppressLineNumbers/>
      <w:tabs>
        <w:tab w:val="center" w:pos="4536"/>
        <w:tab w:val="right" w:pos="9072"/>
      </w:tabs>
      <w:spacing w:after="0" w:line="100" w:lineRule="atLeast"/>
    </w:pPr>
  </w:style>
  <w:style w:type="paragraph" w:styleId="BalloonText">
    <w:name w:val="Balloon Text"/>
    <w:basedOn w:val="Normal"/>
    <w:pPr>
      <w:spacing w:after="0" w:line="100" w:lineRule="atLeast"/>
    </w:pPr>
    <w:rPr>
      <w:rFonts w:ascii="Tahoma" w:hAnsi="Tahoma" w:cs="Tahoma"/>
      <w:sz w:val="16"/>
      <w:szCs w:val="16"/>
    </w:rPr>
  </w:style>
  <w:style w:type="paragraph" w:customStyle="1" w:styleId="FootnoteText1">
    <w:name w:val="Footnote Text1"/>
    <w:basedOn w:val="Normal"/>
    <w:pPr>
      <w:spacing w:after="0" w:line="100" w:lineRule="atLeast"/>
    </w:pPr>
    <w:rPr>
      <w:sz w:val="20"/>
      <w:szCs w:val="20"/>
    </w:rPr>
  </w:style>
  <w:style w:type="paragraph" w:styleId="NormalWeb">
    <w:name w:val="Normal (Web)"/>
    <w:basedOn w:val="Normal"/>
    <w:pPr>
      <w:spacing w:before="100" w:after="119" w:line="100" w:lineRule="atLeast"/>
    </w:pPr>
    <w:rPr>
      <w:rFonts w:ascii="Times New Roman" w:eastAsia="Times New Roman" w:hAnsi="Times New Roman" w:cs="Times New Roman"/>
      <w:sz w:val="24"/>
      <w:szCs w:val="24"/>
    </w:rPr>
  </w:style>
  <w:style w:type="paragraph" w:customStyle="1" w:styleId="Caption1">
    <w:name w:val="Caption1"/>
    <w:basedOn w:val="Normal"/>
    <w:pPr>
      <w:spacing w:line="100" w:lineRule="atLeast"/>
    </w:pPr>
    <w:rPr>
      <w:i/>
      <w:iCs/>
      <w:color w:val="1F497D"/>
      <w:sz w:val="18"/>
      <w:szCs w:val="18"/>
    </w:rPr>
  </w:style>
  <w:style w:type="paragraph" w:customStyle="1" w:styleId="Fig">
    <w:name w:val="Fig"/>
    <w:basedOn w:val="Caption"/>
  </w:style>
  <w:style w:type="paragraph" w:customStyle="1" w:styleId="BibliographyHeading">
    <w:name w:val="Bibliography Heading"/>
    <w:basedOn w:val="Heading"/>
    <w:pPr>
      <w:suppressLineNumbers/>
      <w:spacing w:before="0" w:after="200"/>
    </w:pPr>
    <w:rPr>
      <w:b/>
      <w:bCs/>
      <w:sz w:val="32"/>
      <w:szCs w:val="32"/>
    </w:rPr>
  </w:style>
  <w:style w:type="paragraph" w:customStyle="1" w:styleId="Bibliography1">
    <w:name w:val="Bibliography 1"/>
    <w:basedOn w:val="Index"/>
    <w:pPr>
      <w:tabs>
        <w:tab w:val="right" w:leader="dot" w:pos="9072"/>
      </w:tabs>
    </w:pPr>
  </w:style>
  <w:style w:type="paragraph" w:customStyle="1" w:styleId="Framecontents">
    <w:name w:val="Frame contents"/>
    <w:basedOn w:val="BodyTex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684</Words>
  <Characters>4313</Characters>
  <Application>Microsoft Office Word</Application>
  <DocSecurity>4</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DESY</Company>
  <LinksUpToDate>false</LinksUpToDate>
  <CharactersWithSpaces>4988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Lincks, Günter</dc:creator>
  <cp:lastModifiedBy>Berger, Sabine</cp:lastModifiedBy>
  <cp:revision>2</cp:revision>
  <cp:lastPrinted>2018-02-22T14:21:00Z</cp:lastPrinted>
  <dcterms:created xsi:type="dcterms:W3CDTF">2018-02-23T11:02:00Z</dcterms:created>
  <dcterms:modified xsi:type="dcterms:W3CDTF">2018-02-23T11:02:00Z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Forschungszentrum Jülich GmbH</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