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苏州晶云药物科技有限公司2018年校园招聘</w:t>
      </w:r>
    </w:p>
    <w:p>
      <w:pPr>
        <w:pStyle w:val="18"/>
        <w:snapToGrid w:val="0"/>
        <w:spacing w:before="156" w:beforeLines="50" w:beforeAutospacing="0" w:after="156" w:afterLines="50" w:afterAutospacing="0" w:line="320" w:lineRule="exact"/>
        <w:jc w:val="both"/>
        <w:rPr>
          <w:rFonts w:cs="微软雅黑" w:asciiTheme="majorEastAsia" w:hAnsiTheme="majorEastAsia" w:eastAsiaTheme="majorEastAsia"/>
          <w:b/>
          <w:szCs w:val="28"/>
        </w:rPr>
      </w:pPr>
      <w:r>
        <w:rPr>
          <w:rFonts w:hint="eastAsia" w:cs="微软雅黑" w:asciiTheme="majorEastAsia" w:hAnsiTheme="majorEastAsia" w:eastAsiaTheme="majorEastAsia"/>
          <w:b/>
          <w:szCs w:val="28"/>
        </w:rPr>
        <w:t>了解晶云</w:t>
      </w:r>
    </w:p>
    <w:p>
      <w:pPr>
        <w:widowControl/>
        <w:spacing w:line="360" w:lineRule="exact"/>
        <w:rPr>
          <w:rFonts w:ascii="微软雅黑" w:hAnsi="微软雅黑" w:eastAsia="微软雅黑" w:cs="Arial"/>
          <w:color w:val="000000"/>
          <w:sz w:val="20"/>
          <w:szCs w:val="20"/>
        </w:rPr>
      </w:pP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苏州晶云药物科技有限公司成立于2010年，是中国首家专注于晶型药物研发和产业化的公司。致力于用全球最创新的技术改变制药行业，让人们早日用上高质量药物，成为国内外首仿药的领导者，用晶体技术撬动制药行业；并且，以国际领先的晶体技术平台为支点，建立垂直化新药开发平台，为全球创新药公司提供最专业的新药开发服务。</w:t>
      </w:r>
    </w:p>
    <w:p>
      <w:pPr>
        <w:widowControl/>
        <w:spacing w:line="360" w:lineRule="exact"/>
        <w:rPr>
          <w:rFonts w:ascii="微软雅黑" w:hAnsi="微软雅黑" w:eastAsia="微软雅黑" w:cs="Arial"/>
          <w:color w:val="000000"/>
          <w:sz w:val="20"/>
          <w:szCs w:val="20"/>
        </w:rPr>
      </w:pP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晶云总部坐落于苏州工业园区生物纳米园，公司拥有5000多平方米研发和办公面积，在美国新泽西及北京设有研发中心，现有近120名员工，其中博士占比13%，硕士占比53%，学士占比34%，并且核心管理团队经验丰富，共积累该领域100多年研发和管理经验，负责超过1000个药物分子晶型研究，是100多项药物晶型专利的申请人。</w:t>
      </w:r>
    </w:p>
    <w:p>
      <w:pPr>
        <w:widowControl/>
        <w:spacing w:line="360" w:lineRule="exact"/>
        <w:rPr>
          <w:rFonts w:ascii="微软雅黑" w:hAnsi="微软雅黑" w:eastAsia="微软雅黑" w:cs="Arial"/>
          <w:color w:val="000000"/>
          <w:sz w:val="20"/>
          <w:szCs w:val="20"/>
        </w:rPr>
      </w:pP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晶云成立7年多以来，已和国内外300多家制药公司建立合作，为客户提供新药开发技术服务，客户包括了全球排名前20中的12家和国内超过50%从事1.1类新药研发的公司。同时，晶云利用国际领先的晶型研发技术，积极开展自主创新研发，目前已经对90多个重要新药化合物进行了深入的晶型研究，涉及癌症、神经系统疾病、感染类疾病、糖尿病、类风关、心血管疾病等对药物需求巨大的疾病领域</w:t>
      </w:r>
      <w:r>
        <w:rPr>
          <w:rFonts w:hint="eastAsia" w:ascii="微软雅黑" w:hAnsi="微软雅黑" w:eastAsia="微软雅黑" w:cs="Arial"/>
          <w:color w:val="000000"/>
          <w:sz w:val="20"/>
          <w:szCs w:val="20"/>
          <w:lang w:eastAsia="zh-CN"/>
        </w:rPr>
        <w:t>。</w:t>
      </w: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针对这些化合物研发出近300个新晶型，</w:t>
      </w:r>
      <w:r>
        <w:rPr>
          <w:rFonts w:hint="eastAsia" w:ascii="微软雅黑" w:hAnsi="微软雅黑" w:eastAsia="微软雅黑" w:cs="Arial"/>
          <w:color w:val="000000"/>
          <w:sz w:val="20"/>
          <w:szCs w:val="20"/>
          <w:lang w:eastAsia="zh-CN"/>
        </w:rPr>
        <w:t>共</w:t>
      </w: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申请224项发明专利，其中11件</w:t>
      </w:r>
      <w:r>
        <w:rPr>
          <w:rFonts w:hint="eastAsia" w:ascii="微软雅黑" w:hAnsi="微软雅黑" w:eastAsia="微软雅黑" w:cs="Arial"/>
          <w:color w:val="000000"/>
          <w:sz w:val="20"/>
          <w:szCs w:val="20"/>
          <w:lang w:eastAsia="zh-CN"/>
        </w:rPr>
        <w:t>已</w:t>
      </w: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授权</w:t>
      </w:r>
      <w:r>
        <w:rPr>
          <w:rFonts w:hint="eastAsia" w:ascii="微软雅黑" w:hAnsi="微软雅黑" w:eastAsia="微软雅黑" w:cs="Arial"/>
          <w:color w:val="00000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47件实审中</w:t>
      </w:r>
      <w:r>
        <w:rPr>
          <w:rFonts w:hint="eastAsia" w:ascii="微软雅黑" w:hAnsi="微软雅黑" w:eastAsia="微软雅黑" w:cs="Arial"/>
          <w:color w:val="00000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58件已申请PCT，48件已进入其他国家（包括美国、欧洲、日本、印度、墨西哥等），并成功实现6个重磅化合物的国际及国内首仿合作。</w:t>
      </w:r>
    </w:p>
    <w:p>
      <w:pPr>
        <w:widowControl/>
        <w:spacing w:line="360" w:lineRule="exact"/>
        <w:rPr>
          <w:rFonts w:ascii="微软雅黑" w:hAnsi="微软雅黑" w:eastAsia="微软雅黑" w:cs="Arial"/>
          <w:color w:val="000000"/>
          <w:sz w:val="20"/>
          <w:szCs w:val="20"/>
        </w:rPr>
      </w:pPr>
      <w:r>
        <w:rPr>
          <w:rFonts w:hint="eastAsia" w:ascii="微软雅黑" w:hAnsi="微软雅黑" w:eastAsia="微软雅黑" w:cs="Arial"/>
          <w:color w:val="000000"/>
          <w:sz w:val="20"/>
          <w:szCs w:val="20"/>
        </w:rPr>
        <w:t>作为迅速发展，富有朝气的创新创业公司，我们需要实事求是乐观向上，自驱动力自强不息，有点追求有点理想的的优秀人才加盟，一起让人生结晶，让韶华腾云！</w:t>
      </w:r>
    </w:p>
    <w:p>
      <w:pPr>
        <w:jc w:val="center"/>
        <w:rPr>
          <w:b/>
          <w:sz w:val="22"/>
        </w:rPr>
      </w:pPr>
    </w:p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cs="微软雅黑" w:asciiTheme="majorEastAsia" w:hAnsiTheme="majorEastAsia" w:eastAsiaTheme="majorEastAsia"/>
          <w:b/>
          <w:szCs w:val="28"/>
        </w:rPr>
      </w:pPr>
      <w:r>
        <w:rPr>
          <w:rFonts w:hint="eastAsia" w:cs="微软雅黑" w:asciiTheme="majorEastAsia" w:hAnsiTheme="majorEastAsia" w:eastAsiaTheme="majorEastAsia"/>
          <w:b/>
          <w:szCs w:val="28"/>
        </w:rPr>
        <w:t>人才发展</w:t>
      </w:r>
    </w:p>
    <w:p>
      <w:pPr>
        <w:pStyle w:val="18"/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b/>
          <w:bCs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18"/>
        </w:rPr>
        <w:t>职业发展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职位晋升：开放以工作绩效为导向的快速晋升通道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发展</w:t>
      </w:r>
      <w:r>
        <w:rPr>
          <w:rFonts w:hint="eastAsia" w:ascii="微软雅黑" w:hAnsi="微软雅黑" w:eastAsia="微软雅黑" w:cs="微软雅黑"/>
          <w:sz w:val="20"/>
          <w:szCs w:val="18"/>
          <w:lang w:eastAsia="zh-CN"/>
        </w:rPr>
        <w:t>模式</w:t>
      </w:r>
      <w:r>
        <w:rPr>
          <w:rFonts w:hint="eastAsia" w:ascii="微软雅黑" w:hAnsi="微软雅黑" w:eastAsia="微软雅黑" w:cs="微软雅黑"/>
          <w:sz w:val="20"/>
          <w:szCs w:val="18"/>
        </w:rPr>
        <w:t>：技术岗位和管理岗位双梯发展模式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轮岗转岗：提供晶云多平台的轮岗及转岗机会</w:t>
      </w:r>
    </w:p>
    <w:p>
      <w:pPr>
        <w:pStyle w:val="18"/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b/>
          <w:bCs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18"/>
        </w:rPr>
        <w:t>培训发展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专业技术培训（基础知识、先进仪器设备使用、实验操作原理及应用等）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管理能力培训（研发项目承担和管理、领导力培训、职业能力培训等）</w:t>
      </w:r>
    </w:p>
    <w:p>
      <w:pPr>
        <w:pStyle w:val="18"/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b/>
          <w:bCs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18"/>
        </w:rPr>
        <w:t>在职进修</w:t>
      </w:r>
    </w:p>
    <w:p>
      <w:pPr>
        <w:pStyle w:val="18"/>
        <w:numPr>
          <w:ilvl w:val="0"/>
          <w:numId w:val="1"/>
        </w:numPr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本科生专项基金：支持优秀本科生工作满三年后继续攻读硕士学位，并支持员工使用公司仪器帮助完成科研项目。</w:t>
      </w:r>
    </w:p>
    <w:p>
      <w:pPr>
        <w:pStyle w:val="18"/>
        <w:snapToGrid w:val="0"/>
        <w:spacing w:before="0" w:beforeAutospacing="0" w:after="0" w:afterAutospacing="0" w:line="320" w:lineRule="exact"/>
        <w:rPr>
          <w:rFonts w:ascii="微软雅黑" w:hAnsi="微软雅黑" w:eastAsia="微软雅黑" w:cs="微软雅黑"/>
          <w:sz w:val="20"/>
          <w:szCs w:val="18"/>
        </w:rPr>
      </w:pPr>
    </w:p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cs="微软雅黑" w:asciiTheme="majorEastAsia" w:hAnsiTheme="majorEastAsia" w:eastAsiaTheme="majorEastAsia"/>
          <w:b/>
          <w:szCs w:val="28"/>
        </w:rPr>
        <w:t>薪资福利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薪资丰厚（提供行业富有竞争力的薪资，且每年涨薪一次）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餐饮补贴（每月提供餐饮补贴）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五险一金（苏州工业园区乙类公积金计划）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年终奖金/项目奖励/年度奖项/其他及时奖励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人才补助（协助申请人才引进补助，硕博及以上学历3-12万元人才补贴）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节日福利/日常福利（卡券/Happy Hour/新鲜水果/咖啡等贴心福利）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健身活动</w:t>
      </w:r>
      <w:r>
        <w:rPr>
          <w:rFonts w:hint="eastAsia" w:ascii="微软雅黑" w:hAnsi="微软雅黑" w:eastAsia="微软雅黑" w:cs="微软雅黑"/>
          <w:sz w:val="20"/>
          <w:szCs w:val="18"/>
          <w:lang w:eastAsia="zh-CN"/>
        </w:rPr>
        <w:t>（注重员工身体健康</w:t>
      </w:r>
      <w:r>
        <w:rPr>
          <w:rFonts w:hint="eastAsia" w:ascii="微软雅黑" w:hAnsi="微软雅黑" w:eastAsia="微软雅黑" w:cs="微软雅黑"/>
          <w:sz w:val="20"/>
          <w:szCs w:val="18"/>
          <w:lang w:val="en-US" w:eastAsia="zh-CN"/>
        </w:rPr>
        <w:t>，每周配备羽毛球场地及专业教练指导</w:t>
      </w:r>
      <w:r>
        <w:rPr>
          <w:rFonts w:hint="eastAsia" w:ascii="微软雅黑" w:hAnsi="微软雅黑" w:eastAsia="微软雅黑" w:cs="微软雅黑"/>
          <w:sz w:val="20"/>
          <w:szCs w:val="18"/>
          <w:lang w:eastAsia="zh-CN"/>
        </w:rPr>
        <w:t>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带薪休假（</w:t>
      </w:r>
      <w:r>
        <w:rPr>
          <w:rFonts w:ascii="微软雅黑" w:hAnsi="微软雅黑" w:eastAsia="微软雅黑" w:cs="微软雅黑"/>
          <w:sz w:val="20"/>
          <w:szCs w:val="18"/>
        </w:rPr>
        <w:t>试用期即可享受年假，按在职工龄可享10-25天的带薪年假</w:t>
      </w:r>
      <w:r>
        <w:rPr>
          <w:rFonts w:hint="eastAsia" w:ascii="微软雅黑" w:hAnsi="微软雅黑" w:eastAsia="微软雅黑" w:cs="微软雅黑"/>
          <w:sz w:val="20"/>
          <w:szCs w:val="18"/>
        </w:rPr>
        <w:t>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员工旅游（每年至少一次集体旅游）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定期体检（每年一次全套健康体检，家属优惠）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团队建设（举办丰富多彩的团队活动，提供团队建设经费）</w:t>
      </w:r>
    </w:p>
    <w:p>
      <w:pPr>
        <w:pStyle w:val="18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400" w:hanging="400" w:hangingChars="200"/>
        <w:jc w:val="both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集体户口（支持员工户口落入公司）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 w:cs="微软雅黑"/>
          <w:sz w:val="20"/>
          <w:szCs w:val="18"/>
        </w:rPr>
      </w:pPr>
    </w:p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cs="微软雅黑" w:asciiTheme="majorEastAsia" w:hAnsiTheme="majorEastAsia" w:eastAsiaTheme="majorEastAsia"/>
          <w:b/>
          <w:szCs w:val="28"/>
        </w:rPr>
      </w:pPr>
      <w:r>
        <w:rPr>
          <w:rFonts w:hint="eastAsia" w:cs="微软雅黑" w:asciiTheme="majorEastAsia" w:hAnsiTheme="majorEastAsia" w:eastAsiaTheme="majorEastAsia"/>
          <w:b/>
          <w:szCs w:val="28"/>
        </w:rPr>
        <w:t>招聘岗位(苏州)</w:t>
      </w:r>
    </w:p>
    <w:tbl>
      <w:tblPr>
        <w:tblStyle w:val="8"/>
        <w:tblW w:w="8427" w:type="dxa"/>
        <w:tblInd w:w="159" w:type="dxa"/>
        <w:tblBorders>
          <w:top w:val="single" w:color="7F7F7F" w:themeColor="text1" w:themeTint="7F" w:sz="8" w:space="0"/>
          <w:left w:val="single" w:color="7F7F7F" w:themeColor="text1" w:themeTint="7F" w:sz="8" w:space="0"/>
          <w:bottom w:val="single" w:color="7F7F7F" w:themeColor="text1" w:themeTint="7F" w:sz="8" w:space="0"/>
          <w:right w:val="single" w:color="7F7F7F" w:themeColor="text1" w:themeTint="7F" w:sz="8" w:space="0"/>
          <w:insideH w:val="single" w:color="7F7F7F" w:themeColor="text1" w:themeTint="7F" w:sz="8" w:space="0"/>
          <w:insideV w:val="single" w:color="7F7F7F" w:themeColor="text1" w:themeTint="7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741"/>
        <w:gridCol w:w="1187"/>
        <w:gridCol w:w="3109"/>
      </w:tblGrid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131" w:type="dxa"/>
            <w:gridSpan w:val="2"/>
            <w:tcBorders>
              <w:tl2br w:val="nil"/>
              <w:tr2bl w:val="nil"/>
            </w:tcBorders>
            <w:shd w:val="clear" w:color="auto" w:fill="007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b/>
                <w:color w:val="FFFFFF"/>
                <w:kern w:val="24"/>
                <w:sz w:val="20"/>
                <w:szCs w:val="20"/>
              </w:rPr>
              <w:t>招聘岗位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007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b/>
                <w:color w:val="FFFFFF"/>
                <w:kern w:val="24"/>
                <w:sz w:val="20"/>
                <w:szCs w:val="20"/>
              </w:rPr>
              <w:t>人数需求</w:t>
            </w:r>
          </w:p>
        </w:tc>
        <w:tc>
          <w:tcPr>
            <w:tcW w:w="3109" w:type="dxa"/>
            <w:tcBorders>
              <w:tl2br w:val="nil"/>
              <w:tr2bl w:val="nil"/>
            </w:tcBorders>
            <w:shd w:val="clear" w:color="auto" w:fill="007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b/>
                <w:color w:val="FFFFFF"/>
                <w:kern w:val="24"/>
                <w:sz w:val="20"/>
                <w:szCs w:val="20"/>
              </w:rPr>
              <w:t>岗位要求</w:t>
            </w: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研发岗位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Cs/>
                <w:color w:val="000000"/>
                <w:kern w:val="2"/>
                <w:sz w:val="20"/>
                <w:szCs w:val="20"/>
              </w:rPr>
              <w:t>晶型研究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10-15</w:t>
            </w:r>
          </w:p>
        </w:tc>
        <w:tc>
          <w:tcPr>
            <w:tcW w:w="31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 xml:space="preserve">1. 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>本科及以上学历，学习能力强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2. 化学、化工、材料、药学、制药等相关专业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3. 实事求是乐观向上，自驱动力自强不息，有点追求有点理想</w:t>
            </w: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结晶工艺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5-10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药物分析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药物合成（新药平台）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制剂研究（仿制药平台）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非研发岗位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市场助理（新药平台）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1-2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商务专员/助理（新药平台）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2-4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项目管理专员/助理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2-4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7F7F7F" w:themeColor="text1" w:themeTint="7F" w:sz="8" w:space="0"/>
            <w:left w:val="single" w:color="7F7F7F" w:themeColor="text1" w:themeTint="7F" w:sz="8" w:space="0"/>
            <w:bottom w:val="single" w:color="7F7F7F" w:themeColor="text1" w:themeTint="7F" w:sz="8" w:space="0"/>
            <w:right w:val="single" w:color="7F7F7F" w:themeColor="text1" w:themeTint="7F" w:sz="8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Ansi="微软雅黑" w:eastAsia="微软雅黑" w:cs="微软雅黑" w:asciiTheme="minorHAnsi"/>
                <w:sz w:val="20"/>
                <w:szCs w:val="20"/>
              </w:rPr>
            </w:pPr>
            <w:r>
              <w:rPr>
                <w:rFonts w:hint="eastAsia" w:hAnsi="微软雅黑" w:eastAsia="微软雅黑" w:cs="微软雅黑" w:asciiTheme="minorHAnsi"/>
                <w:color w:val="000000"/>
                <w:kern w:val="24"/>
                <w:sz w:val="20"/>
                <w:szCs w:val="20"/>
              </w:rPr>
              <w:t>知识产权专员（仿制药平台）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20"/>
              </w:rPr>
              <w:t>1-2</w:t>
            </w:r>
          </w:p>
        </w:tc>
        <w:tc>
          <w:tcPr>
            <w:tcW w:w="3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cs="微软雅黑" w:asciiTheme="majorEastAsia" w:hAnsiTheme="majorEastAsia" w:eastAsiaTheme="majorEastAsia"/>
          <w:b/>
          <w:szCs w:val="28"/>
        </w:rPr>
      </w:pPr>
    </w:p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cs="微软雅黑" w:asciiTheme="majorEastAsia" w:hAnsiTheme="majorEastAsia" w:eastAsiaTheme="majorEastAsia"/>
          <w:b/>
          <w:bCs w:val="0"/>
          <w:szCs w:val="28"/>
        </w:rPr>
      </w:pPr>
      <w:r>
        <w:rPr>
          <w:rFonts w:hint="eastAsia" w:cs="微软雅黑" w:asciiTheme="majorEastAsia" w:hAnsiTheme="majorEastAsia" w:eastAsiaTheme="majorEastAsia"/>
          <w:b/>
          <w:szCs w:val="28"/>
          <w:lang w:eastAsia="zh-CN"/>
        </w:rPr>
        <w:t>宣讲</w:t>
      </w:r>
      <w:bookmarkStart w:id="0" w:name="_GoBack"/>
      <w:bookmarkEnd w:id="0"/>
      <w:r>
        <w:rPr>
          <w:rFonts w:hint="eastAsia" w:cs="微软雅黑" w:asciiTheme="majorEastAsia" w:hAnsiTheme="majorEastAsia" w:eastAsiaTheme="majorEastAsia"/>
          <w:b/>
          <w:szCs w:val="28"/>
        </w:rPr>
        <w:t>行程</w:t>
      </w:r>
    </w:p>
    <w:tbl>
      <w:tblPr>
        <w:tblStyle w:val="12"/>
        <w:tblW w:w="8471" w:type="dxa"/>
        <w:jc w:val="center"/>
        <w:tblInd w:w="-1789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86"/>
        <w:gridCol w:w="1364"/>
        <w:gridCol w:w="401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spacing w:before="0" w:after="0" w:line="280" w:lineRule="exact"/>
              <w:jc w:val="center"/>
              <w:rPr>
                <w:rFonts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院校</w:t>
            </w:r>
          </w:p>
        </w:tc>
        <w:tc>
          <w:tcPr>
            <w:tcW w:w="1186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spacing w:before="0" w:after="0" w:line="280" w:lineRule="exact"/>
              <w:jc w:val="center"/>
              <w:rPr>
                <w:rFonts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364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spacing w:before="0" w:after="0" w:line="280" w:lineRule="exact"/>
              <w:jc w:val="center"/>
              <w:rPr>
                <w:rFonts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时间段</w:t>
            </w:r>
          </w:p>
        </w:tc>
        <w:tc>
          <w:tcPr>
            <w:tcW w:w="4017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宣讲地点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  <w:t>苏州大学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9月13日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18:30-21:30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独墅湖校区一期606幢6103多媒体教室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  <w:t>中国科学技术大学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9月15日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16:00-18:00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西区学生活动中心（二楼）学术报告厅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  <w:t>南京大学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9月18日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18:30-21:30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十食堂三楼就业中心303B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eastAsia="zh-CN"/>
              </w:rPr>
              <w:t>中国药科大学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9月19日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18:30-21:30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教学楼E101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  <w:t>哈尔滨工业大学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9月23日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18:30-20:30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活动中心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422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9月25日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18:00-21:00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  <w:t>沈阳药科大学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9月27日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18:00-21:00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待定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  <w:t>北京大学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9月27日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10:00-16:00</w:t>
            </w:r>
          </w:p>
        </w:tc>
        <w:tc>
          <w:tcPr>
            <w:tcW w:w="4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化学学院中区多功能厅</w:t>
            </w:r>
          </w:p>
        </w:tc>
      </w:tr>
    </w:tbl>
    <w:p>
      <w:pPr>
        <w:pStyle w:val="18"/>
        <w:snapToGrid w:val="0"/>
        <w:spacing w:before="93" w:beforeLines="30" w:beforeAutospacing="0" w:after="93" w:afterLines="30" w:afterAutospacing="0" w:line="320" w:lineRule="exact"/>
        <w:jc w:val="both"/>
        <w:rPr>
          <w:rFonts w:cs="微软雅黑" w:asciiTheme="majorEastAsia" w:hAnsiTheme="majorEastAsia" w:eastAsiaTheme="majorEastAsia"/>
          <w:b/>
          <w:szCs w:val="28"/>
        </w:rPr>
      </w:pPr>
      <w:r>
        <w:rPr>
          <w:rFonts w:hint="eastAsia" w:cs="微软雅黑" w:asciiTheme="majorEastAsia" w:hAnsiTheme="majorEastAsia" w:eastAsiaTheme="majorEastAsia"/>
          <w:b/>
          <w:szCs w:val="28"/>
        </w:rPr>
        <w:t>联系方式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公司地址：苏州工业园区星湖街218号生物纳米园B4幢1-3楼，215123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公司网址：</w:t>
      </w:r>
      <w:r>
        <w:fldChar w:fldCharType="begin"/>
      </w:r>
      <w:r>
        <w:instrText xml:space="preserve"> HYPERLINK "http://www.crystalpharmatech.com"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0"/>
          <w:szCs w:val="20"/>
        </w:rPr>
        <w:t xml:space="preserve">www.crystalpharmatech.com  </w:t>
      </w:r>
      <w:r>
        <w:rPr>
          <w:rStyle w:val="7"/>
          <w:rFonts w:hint="eastAsia" w:ascii="微软雅黑" w:hAnsi="微软雅黑" w:eastAsia="微软雅黑"/>
          <w:sz w:val="20"/>
          <w:szCs w:val="20"/>
        </w:rPr>
        <w:fldChar w:fldCharType="end"/>
      </w:r>
      <w:r>
        <w:rPr>
          <w:rFonts w:ascii="微软雅黑" w:hAnsi="微软雅黑" w:eastAsia="微软雅黑" w:cs="Times New Roman"/>
          <w:sz w:val="20"/>
          <w:szCs w:val="20"/>
        </w:rPr>
        <w:t xml:space="preserve">  </w:t>
      </w:r>
      <w:r>
        <w:rPr>
          <w:rFonts w:hint="eastAsia" w:ascii="微软雅黑" w:hAnsi="微软雅黑" w:eastAsia="微软雅黑" w:cs="Times New Roman"/>
          <w:sz w:val="20"/>
          <w:szCs w:val="20"/>
        </w:rPr>
        <w:t xml:space="preserve">              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简历投递：</w:t>
      </w:r>
      <w:r>
        <w:fldChar w:fldCharType="begin"/>
      </w:r>
      <w:r>
        <w:instrText xml:space="preserve"> HYPERLINK "mailto:hr@crystalpharmatech.com" </w:instrText>
      </w:r>
      <w:r>
        <w:fldChar w:fldCharType="separate"/>
      </w:r>
      <w:r>
        <w:rPr>
          <w:rFonts w:ascii="微软雅黑" w:hAnsi="微软雅黑" w:eastAsia="微软雅黑"/>
          <w:sz w:val="20"/>
          <w:szCs w:val="20"/>
        </w:rPr>
        <w:t>hr@crystalpharmatech.com</w:t>
      </w:r>
      <w:r>
        <w:rPr>
          <w:rFonts w:ascii="微软雅黑" w:hAnsi="微软雅黑" w:eastAsia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/>
          <w:sz w:val="20"/>
          <w:szCs w:val="20"/>
        </w:rPr>
        <w:t xml:space="preserve">     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投递格式：投递岗位-姓名-毕业院校-学历-专业</w:t>
      </w:r>
    </w:p>
    <w:p>
      <w:pPr>
        <w:pStyle w:val="18"/>
        <w:snapToGrid w:val="0"/>
        <w:spacing w:before="0" w:beforeAutospacing="0" w:after="0" w:afterAutospacing="0" w:line="320" w:lineRule="exact"/>
        <w:jc w:val="both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联系方式：张小姐，</w:t>
      </w:r>
      <w:r>
        <w:rPr>
          <w:rFonts w:ascii="微软雅黑" w:hAnsi="微软雅黑" w:eastAsia="微软雅黑" w:cs="Times New Roman"/>
          <w:sz w:val="20"/>
          <w:szCs w:val="20"/>
        </w:rPr>
        <w:t>0512-69561921</w:t>
      </w:r>
      <w:r>
        <w:rPr>
          <w:rFonts w:hint="eastAsia" w:ascii="微软雅黑" w:hAnsi="微软雅黑" w:eastAsia="微软雅黑" w:cs="Times New Roman"/>
          <w:sz w:val="20"/>
          <w:szCs w:val="20"/>
        </w:rPr>
        <w:t xml:space="preserve">-808/18036092729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689" w:bottom="1440" w:left="1689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05989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>
    <w:pPr>
      <w:pStyle w:val="3"/>
      <w:jc w:val="center"/>
      <w:rPr>
        <w:rFonts w:ascii="微软雅黑" w:hAnsi="微软雅黑" w:eastAsia="微软雅黑" w:cs="微软雅黑"/>
        <w:sz w:val="13"/>
        <w:szCs w:val="13"/>
      </w:rPr>
    </w:pPr>
    <w:r>
      <w:rPr>
        <w:rFonts w:hint="eastAsia" w:ascii="微软雅黑" w:hAnsi="微软雅黑" w:eastAsia="微软雅黑" w:cs="微软雅黑"/>
        <w:b/>
        <w:color w:val="0000FF"/>
        <w:sz w:val="28"/>
        <w:szCs w:val="28"/>
      </w:rPr>
      <w:t>加入我们，让人生结晶，让韶华腾云！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微软雅黑" w:hAnsi="微软雅黑" w:eastAsia="微软雅黑"/>
        <w:sz w:val="16"/>
      </w:rPr>
    </w:pPr>
    <w:r>
      <w:rPr>
        <w:i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-158115</wp:posOffset>
          </wp:positionV>
          <wp:extent cx="2363470" cy="528955"/>
          <wp:effectExtent l="0" t="0" r="0" b="4445"/>
          <wp:wrapSquare wrapText="bothSides"/>
          <wp:docPr id="2" name="图片 2" descr="final_high_qual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inal_high_qualit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347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-184785</wp:posOffset>
          </wp:positionV>
          <wp:extent cx="537210" cy="537210"/>
          <wp:effectExtent l="0" t="0" r="0" b="0"/>
          <wp:wrapSquare wrapText="bothSides"/>
          <wp:docPr id="3" name="图片 3" descr="官方微信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官方微信二维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</w:t>
    </w:r>
    <w:r>
      <w:rPr>
        <w:rFonts w:hint="eastAsia" w:ascii="微软雅黑" w:hAnsi="微软雅黑" w:eastAsia="微软雅黑"/>
        <w:sz w:val="16"/>
      </w:rPr>
      <w:t xml:space="preserve">   </w:t>
    </w:r>
  </w:p>
  <w:p>
    <w:pPr>
      <w:pStyle w:val="4"/>
      <w:pBdr>
        <w:bottom w:val="none" w:color="auto" w:sz="0" w:space="0"/>
      </w:pBdr>
      <w:jc w:val="both"/>
      <w:rPr>
        <w:rFonts w:ascii="微软雅黑" w:hAnsi="微软雅黑" w:eastAsia="微软雅黑"/>
        <w:sz w:val="16"/>
      </w:rPr>
    </w:pPr>
  </w:p>
  <w:p>
    <w:pPr>
      <w:pStyle w:val="4"/>
      <w:pBdr>
        <w:bottom w:val="none" w:color="auto" w:sz="0" w:space="0"/>
      </w:pBdr>
      <w:ind w:firstLine="7600" w:firstLineChars="4750"/>
      <w:jc w:val="both"/>
      <w:rPr>
        <w:rFonts w:ascii="微软雅黑" w:hAnsi="微软雅黑" w:eastAsia="微软雅黑"/>
      </w:rPr>
    </w:pPr>
    <w:r>
      <w:rPr>
        <w:rFonts w:hint="eastAsia" w:ascii="微软雅黑" w:hAnsi="微软雅黑" w:eastAsia="微软雅黑"/>
        <w:sz w:val="16"/>
      </w:rPr>
      <w:t xml:space="preserve">晶云药物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17F"/>
    <w:multiLevelType w:val="multilevel"/>
    <w:tmpl w:val="1F7C117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A7B1DF"/>
    <w:multiLevelType w:val="singleLevel"/>
    <w:tmpl w:val="59A7B1DF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B"/>
    <w:rsid w:val="0003694C"/>
    <w:rsid w:val="00063B0D"/>
    <w:rsid w:val="00065AD7"/>
    <w:rsid w:val="00080AE6"/>
    <w:rsid w:val="00087AA7"/>
    <w:rsid w:val="000B0477"/>
    <w:rsid w:val="001255EE"/>
    <w:rsid w:val="00134A83"/>
    <w:rsid w:val="00136C7E"/>
    <w:rsid w:val="001E2776"/>
    <w:rsid w:val="001E3E98"/>
    <w:rsid w:val="001F0082"/>
    <w:rsid w:val="001F0F3B"/>
    <w:rsid w:val="001F444A"/>
    <w:rsid w:val="001F5BE4"/>
    <w:rsid w:val="00213F25"/>
    <w:rsid w:val="00215713"/>
    <w:rsid w:val="0022274B"/>
    <w:rsid w:val="00227257"/>
    <w:rsid w:val="00230191"/>
    <w:rsid w:val="00235321"/>
    <w:rsid w:val="00245F1F"/>
    <w:rsid w:val="002721AC"/>
    <w:rsid w:val="00297B4C"/>
    <w:rsid w:val="002A5ECB"/>
    <w:rsid w:val="002B0185"/>
    <w:rsid w:val="002B22AA"/>
    <w:rsid w:val="002B275D"/>
    <w:rsid w:val="002C1179"/>
    <w:rsid w:val="002C1D44"/>
    <w:rsid w:val="002C5C73"/>
    <w:rsid w:val="002C7080"/>
    <w:rsid w:val="002F13B5"/>
    <w:rsid w:val="002F516B"/>
    <w:rsid w:val="0035019D"/>
    <w:rsid w:val="0036211C"/>
    <w:rsid w:val="00367A86"/>
    <w:rsid w:val="0037032F"/>
    <w:rsid w:val="00383714"/>
    <w:rsid w:val="00387AC1"/>
    <w:rsid w:val="003B105D"/>
    <w:rsid w:val="003D0DAC"/>
    <w:rsid w:val="003E0457"/>
    <w:rsid w:val="00401C49"/>
    <w:rsid w:val="00415EFA"/>
    <w:rsid w:val="00422509"/>
    <w:rsid w:val="00444CF0"/>
    <w:rsid w:val="004514F0"/>
    <w:rsid w:val="00487BA9"/>
    <w:rsid w:val="004A6467"/>
    <w:rsid w:val="004A7F2E"/>
    <w:rsid w:val="004C4056"/>
    <w:rsid w:val="004E0E4C"/>
    <w:rsid w:val="004F10AB"/>
    <w:rsid w:val="004F42A1"/>
    <w:rsid w:val="00533B39"/>
    <w:rsid w:val="00535EFE"/>
    <w:rsid w:val="00541628"/>
    <w:rsid w:val="00550903"/>
    <w:rsid w:val="00554034"/>
    <w:rsid w:val="00560380"/>
    <w:rsid w:val="005765DD"/>
    <w:rsid w:val="00577C26"/>
    <w:rsid w:val="00580854"/>
    <w:rsid w:val="005815EC"/>
    <w:rsid w:val="00586A28"/>
    <w:rsid w:val="005934A9"/>
    <w:rsid w:val="005E6BA3"/>
    <w:rsid w:val="005F2125"/>
    <w:rsid w:val="006071D8"/>
    <w:rsid w:val="00611FEF"/>
    <w:rsid w:val="00630F13"/>
    <w:rsid w:val="00637614"/>
    <w:rsid w:val="0065243D"/>
    <w:rsid w:val="00655500"/>
    <w:rsid w:val="006748AB"/>
    <w:rsid w:val="00675D5B"/>
    <w:rsid w:val="006A6DB5"/>
    <w:rsid w:val="006B392B"/>
    <w:rsid w:val="006C7150"/>
    <w:rsid w:val="006E1C77"/>
    <w:rsid w:val="006F0CD3"/>
    <w:rsid w:val="006F279B"/>
    <w:rsid w:val="006F6F9E"/>
    <w:rsid w:val="0070245C"/>
    <w:rsid w:val="00703F36"/>
    <w:rsid w:val="00763605"/>
    <w:rsid w:val="007957A7"/>
    <w:rsid w:val="007A6F15"/>
    <w:rsid w:val="007E08B0"/>
    <w:rsid w:val="007F617C"/>
    <w:rsid w:val="00823367"/>
    <w:rsid w:val="0084088F"/>
    <w:rsid w:val="008433AA"/>
    <w:rsid w:val="00845D69"/>
    <w:rsid w:val="0084708F"/>
    <w:rsid w:val="00864329"/>
    <w:rsid w:val="00865091"/>
    <w:rsid w:val="008857A6"/>
    <w:rsid w:val="00885D2B"/>
    <w:rsid w:val="008B0424"/>
    <w:rsid w:val="008B7EFC"/>
    <w:rsid w:val="008C0894"/>
    <w:rsid w:val="008D7F00"/>
    <w:rsid w:val="008E33B1"/>
    <w:rsid w:val="008F4382"/>
    <w:rsid w:val="00925CAA"/>
    <w:rsid w:val="0095777B"/>
    <w:rsid w:val="009621D2"/>
    <w:rsid w:val="009806A1"/>
    <w:rsid w:val="009955CF"/>
    <w:rsid w:val="009E0BD4"/>
    <w:rsid w:val="00A00694"/>
    <w:rsid w:val="00A0237C"/>
    <w:rsid w:val="00A317B8"/>
    <w:rsid w:val="00A5462C"/>
    <w:rsid w:val="00A5711C"/>
    <w:rsid w:val="00A618B6"/>
    <w:rsid w:val="00A676D4"/>
    <w:rsid w:val="00AA173C"/>
    <w:rsid w:val="00AA272F"/>
    <w:rsid w:val="00AA3F98"/>
    <w:rsid w:val="00AB2E49"/>
    <w:rsid w:val="00AB6833"/>
    <w:rsid w:val="00AB770A"/>
    <w:rsid w:val="00AC68C7"/>
    <w:rsid w:val="00AD5122"/>
    <w:rsid w:val="00B27F38"/>
    <w:rsid w:val="00B34FD5"/>
    <w:rsid w:val="00B41FF9"/>
    <w:rsid w:val="00B50DDD"/>
    <w:rsid w:val="00BA4AD1"/>
    <w:rsid w:val="00BA4C75"/>
    <w:rsid w:val="00BA5910"/>
    <w:rsid w:val="00BB3146"/>
    <w:rsid w:val="00BC16F5"/>
    <w:rsid w:val="00BC42F1"/>
    <w:rsid w:val="00C03535"/>
    <w:rsid w:val="00C0536E"/>
    <w:rsid w:val="00C21B9C"/>
    <w:rsid w:val="00C40429"/>
    <w:rsid w:val="00C515A5"/>
    <w:rsid w:val="00C56DCF"/>
    <w:rsid w:val="00C612A4"/>
    <w:rsid w:val="00C6608A"/>
    <w:rsid w:val="00C80793"/>
    <w:rsid w:val="00C841E7"/>
    <w:rsid w:val="00CD4F0F"/>
    <w:rsid w:val="00CF3BA8"/>
    <w:rsid w:val="00CF49A3"/>
    <w:rsid w:val="00D1478A"/>
    <w:rsid w:val="00D152E0"/>
    <w:rsid w:val="00D30BA1"/>
    <w:rsid w:val="00D435F3"/>
    <w:rsid w:val="00D50A52"/>
    <w:rsid w:val="00D567D1"/>
    <w:rsid w:val="00D57216"/>
    <w:rsid w:val="00D631EA"/>
    <w:rsid w:val="00D6650C"/>
    <w:rsid w:val="00D93D47"/>
    <w:rsid w:val="00D97C5A"/>
    <w:rsid w:val="00DA7180"/>
    <w:rsid w:val="00DA7C3F"/>
    <w:rsid w:val="00DC26D1"/>
    <w:rsid w:val="00DC28A4"/>
    <w:rsid w:val="00DC41C6"/>
    <w:rsid w:val="00DE3E26"/>
    <w:rsid w:val="00DE4F12"/>
    <w:rsid w:val="00DE5B9A"/>
    <w:rsid w:val="00DE5CFF"/>
    <w:rsid w:val="00DF3E66"/>
    <w:rsid w:val="00E06F06"/>
    <w:rsid w:val="00E245E4"/>
    <w:rsid w:val="00E251AB"/>
    <w:rsid w:val="00E25D94"/>
    <w:rsid w:val="00E47DE9"/>
    <w:rsid w:val="00E95062"/>
    <w:rsid w:val="00E97C70"/>
    <w:rsid w:val="00EE0AF0"/>
    <w:rsid w:val="00EE3CDB"/>
    <w:rsid w:val="00EE3EDE"/>
    <w:rsid w:val="00EF724C"/>
    <w:rsid w:val="00F63ABA"/>
    <w:rsid w:val="00F7636D"/>
    <w:rsid w:val="00F90E98"/>
    <w:rsid w:val="00FD6C4E"/>
    <w:rsid w:val="00FD7443"/>
    <w:rsid w:val="00FE1829"/>
    <w:rsid w:val="00FE3573"/>
    <w:rsid w:val="00FE3E66"/>
    <w:rsid w:val="031B721C"/>
    <w:rsid w:val="03262BE1"/>
    <w:rsid w:val="051B6C04"/>
    <w:rsid w:val="05B67FF1"/>
    <w:rsid w:val="05BC740C"/>
    <w:rsid w:val="068103FE"/>
    <w:rsid w:val="07413FF1"/>
    <w:rsid w:val="07CB10C9"/>
    <w:rsid w:val="09581AE1"/>
    <w:rsid w:val="0A7A27D1"/>
    <w:rsid w:val="0BE87A3B"/>
    <w:rsid w:val="0D9506E7"/>
    <w:rsid w:val="0E5156EC"/>
    <w:rsid w:val="0EBA4F8C"/>
    <w:rsid w:val="134F23C7"/>
    <w:rsid w:val="138208BF"/>
    <w:rsid w:val="138978B3"/>
    <w:rsid w:val="164A3C03"/>
    <w:rsid w:val="165540EB"/>
    <w:rsid w:val="17F7668F"/>
    <w:rsid w:val="1B95168E"/>
    <w:rsid w:val="1C1371DE"/>
    <w:rsid w:val="1EF46E01"/>
    <w:rsid w:val="23866C1E"/>
    <w:rsid w:val="248A4D18"/>
    <w:rsid w:val="24C5571C"/>
    <w:rsid w:val="25522C37"/>
    <w:rsid w:val="28401426"/>
    <w:rsid w:val="288817D8"/>
    <w:rsid w:val="294E4A71"/>
    <w:rsid w:val="298372F7"/>
    <w:rsid w:val="2B8D678E"/>
    <w:rsid w:val="2C1754F1"/>
    <w:rsid w:val="2CF52983"/>
    <w:rsid w:val="2EB46890"/>
    <w:rsid w:val="306F620C"/>
    <w:rsid w:val="3129244F"/>
    <w:rsid w:val="322943A6"/>
    <w:rsid w:val="329B3386"/>
    <w:rsid w:val="32A31670"/>
    <w:rsid w:val="33222A9D"/>
    <w:rsid w:val="33EC63EE"/>
    <w:rsid w:val="34382A44"/>
    <w:rsid w:val="35061096"/>
    <w:rsid w:val="358A044E"/>
    <w:rsid w:val="38031C07"/>
    <w:rsid w:val="39B11273"/>
    <w:rsid w:val="3A8A35E8"/>
    <w:rsid w:val="409A71D2"/>
    <w:rsid w:val="412F3275"/>
    <w:rsid w:val="42317CB4"/>
    <w:rsid w:val="43465423"/>
    <w:rsid w:val="45B3707F"/>
    <w:rsid w:val="45C32C50"/>
    <w:rsid w:val="469327A5"/>
    <w:rsid w:val="474B436A"/>
    <w:rsid w:val="482A16FD"/>
    <w:rsid w:val="4C1202B7"/>
    <w:rsid w:val="4D822CA9"/>
    <w:rsid w:val="4E761BB7"/>
    <w:rsid w:val="4F902CD1"/>
    <w:rsid w:val="51651978"/>
    <w:rsid w:val="521D470F"/>
    <w:rsid w:val="56D60F1D"/>
    <w:rsid w:val="56DE0E91"/>
    <w:rsid w:val="5D7C1CCD"/>
    <w:rsid w:val="5FD405C4"/>
    <w:rsid w:val="5FDB26A4"/>
    <w:rsid w:val="614A5F85"/>
    <w:rsid w:val="63324A60"/>
    <w:rsid w:val="63C80CAD"/>
    <w:rsid w:val="640D3826"/>
    <w:rsid w:val="64C35E82"/>
    <w:rsid w:val="666B363D"/>
    <w:rsid w:val="66CB198C"/>
    <w:rsid w:val="67535BD1"/>
    <w:rsid w:val="677965A8"/>
    <w:rsid w:val="6A0B0E71"/>
    <w:rsid w:val="6A44606B"/>
    <w:rsid w:val="6B06228B"/>
    <w:rsid w:val="6B2C11AC"/>
    <w:rsid w:val="6CD62954"/>
    <w:rsid w:val="6CD75B31"/>
    <w:rsid w:val="6D672DD3"/>
    <w:rsid w:val="6E3A13DB"/>
    <w:rsid w:val="6FAF5E11"/>
    <w:rsid w:val="70F164DB"/>
    <w:rsid w:val="71F576C8"/>
    <w:rsid w:val="72824D63"/>
    <w:rsid w:val="7410288E"/>
    <w:rsid w:val="790F2787"/>
    <w:rsid w:val="7BF27FF3"/>
    <w:rsid w:val="7C8B504B"/>
    <w:rsid w:val="7E650825"/>
    <w:rsid w:val="7F7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 Accent 1"/>
    <w:basedOn w:val="8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List Accent 1"/>
    <w:basedOn w:val="8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12">
    <w:name w:val="Medium Shading 1 Accent 1"/>
    <w:basedOn w:val="8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3">
    <w:name w:val="Medium Shading 1 Accent 5"/>
    <w:basedOn w:val="8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">
    <w:name w:val="Medium Grid 3 Accent 1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_Style 1"/>
    <w:basedOn w:val="1"/>
    <w:qFormat/>
    <w:uiPriority w:val="34"/>
    <w:pPr>
      <w:widowControl/>
      <w:ind w:firstLine="4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F617E-A3FE-4E75-98CF-16F674ED8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1489</Words>
  <Characters>1752</Characters>
  <Lines>14</Lines>
  <Paragraphs>4</Paragraphs>
  <ScaleCrop>false</ScaleCrop>
  <LinksUpToDate>false</LinksUpToDate>
  <CharactersWithSpaces>1781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2016-08-30T10:01:00Z</dcterms:created>
  <dc:creator>wurui</dc:creator>
  <cp:lastModifiedBy>zhangyihr</cp:lastModifiedBy>
  <cp:lastPrinted>2017-02-27T08:59:00Z</cp:lastPrinted>
  <dcterms:modified xsi:type="dcterms:W3CDTF">2017-09-07T09:32:56Z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