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914"/>
          <w:tab w:val="center" w:pos="4213"/>
        </w:tabs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eastAsia" w:ascii="方正公文黑体" w:hAnsi="方正公文黑体" w:eastAsia="方正公文黑体" w:cs="方正公文黑体"/>
          <w:sz w:val="28"/>
          <w:szCs w:val="28"/>
          <w:lang w:val="en-US" w:eastAsia="zh-CN"/>
        </w:rPr>
        <w:t>备品备件库（办公、劳保、电子用品）</w:t>
      </w:r>
      <w:r>
        <w:rPr>
          <w:rFonts w:hint="eastAsia" w:ascii="方正公文黑体" w:hAnsi="方正公文黑体" w:eastAsia="方正公文黑体" w:cs="方正公文黑体"/>
          <w:sz w:val="28"/>
          <w:szCs w:val="28"/>
          <w:lang w:val="en-US" w:eastAsia="zh-Hans"/>
        </w:rPr>
        <w:t>启用通知</w:t>
      </w:r>
    </w:p>
    <w:p>
      <w:pPr>
        <w:rPr>
          <w:rFonts w:hint="default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val="en-US" w:eastAsia="zh-Hans"/>
        </w:rPr>
        <w:t>各科研单元、各部门：</w:t>
      </w:r>
    </w:p>
    <w:p>
      <w:pPr>
        <w:keepNext w:val="0"/>
        <w:keepLines w:val="0"/>
        <w:widowControl/>
        <w:suppressLineNumbers w:val="0"/>
        <w:ind w:firstLine="480"/>
        <w:jc w:val="left"/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为规范小额零星物资采购</w:t>
      </w:r>
      <w:r>
        <w:rPr>
          <w:rFonts w:hint="default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简化申购、报销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手续</w:t>
      </w:r>
      <w:r>
        <w:rPr>
          <w:rFonts w:hint="default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合肥研究院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现启动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线上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/线下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备品备件库</w:t>
      </w:r>
      <w:r>
        <w:rPr>
          <w:rFonts w:hint="default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实现领用管理信息化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、快捷化</w:t>
      </w:r>
      <w:r>
        <w:rPr>
          <w:rFonts w:hint="default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eastAsia="zh-Hans" w:bidi="ar"/>
        </w:rPr>
        <w:t>。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只需在线上备品备件库选购物品</w:t>
      </w:r>
      <w:r>
        <w:rPr>
          <w:rFonts w:hint="default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完成申请</w:t>
      </w:r>
      <w:r>
        <w:rPr>
          <w:rFonts w:hint="default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即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可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到线下备品备件库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领用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eastAsia="zh-CN" w:bidi="ar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器材中心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工作人员会按照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申请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课题号分摊费用</w:t>
      </w:r>
      <w:r>
        <w:rPr>
          <w:rFonts w:hint="default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eastAsia="zh-Hans" w:bidi="ar"/>
        </w:rPr>
        <w:t>。</w:t>
      </w:r>
    </w:p>
    <w:p>
      <w:pPr>
        <w:keepNext w:val="0"/>
        <w:keepLines w:val="0"/>
        <w:widowControl/>
        <w:suppressLineNumbers w:val="0"/>
        <w:ind w:firstLine="480"/>
        <w:jc w:val="left"/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注意事项如下：</w:t>
      </w:r>
    </w:p>
    <w:p>
      <w:pPr>
        <w:pStyle w:val="2"/>
        <w:numPr>
          <w:ilvl w:val="0"/>
          <w:numId w:val="1"/>
        </w:numPr>
        <w:spacing w:before="7"/>
        <w:ind w:left="0" w:firstLine="480" w:firstLineChars="200"/>
        <w:rPr>
          <w:rFonts w:hint="default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进入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研究院主页“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采购平台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”下载《备品备件库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使用指南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》</w:t>
      </w:r>
      <w:r>
        <w:rPr>
          <w:rFonts w:hint="default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eastAsia="zh-Hans" w:bidi="ar"/>
        </w:rPr>
        <w:t>。</w:t>
      </w:r>
    </w:p>
    <w:p>
      <w:pPr>
        <w:pStyle w:val="2"/>
        <w:numPr>
          <w:ilvl w:val="0"/>
          <w:numId w:val="1"/>
        </w:numPr>
        <w:spacing w:before="7"/>
        <w:ind w:left="0" w:firstLine="480" w:firstLineChars="200"/>
        <w:rPr>
          <w:rFonts w:hint="default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点击进入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采购平台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”右下角的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“备品备件库”</w:t>
      </w:r>
      <w:r>
        <w:rPr>
          <w:rFonts w:hint="default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研究院职工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将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自动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激活账号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成为会员</w:t>
      </w:r>
      <w:r>
        <w:rPr>
          <w:rFonts w:hint="default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eastAsia="zh-Hans" w:bidi="ar"/>
        </w:rPr>
        <w:t>。</w:t>
      </w:r>
    </w:p>
    <w:p>
      <w:pPr>
        <w:pStyle w:val="2"/>
        <w:numPr>
          <w:ilvl w:val="0"/>
          <w:numId w:val="1"/>
        </w:numPr>
        <w:spacing w:before="7"/>
        <w:ind w:left="0" w:firstLine="480" w:firstLineChars="200"/>
        <w:rPr>
          <w:rFonts w:hint="default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课题负责人在“账户管理”中给采购人授权</w:t>
      </w:r>
      <w:r>
        <w:rPr>
          <w:rFonts w:hint="default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eastAsia="zh-Hans" w:bidi="ar"/>
        </w:rPr>
        <w:t>。</w:t>
      </w:r>
    </w:p>
    <w:p>
      <w:pPr>
        <w:pStyle w:val="2"/>
        <w:numPr>
          <w:ilvl w:val="0"/>
          <w:numId w:val="1"/>
        </w:numPr>
        <w:spacing w:before="7"/>
        <w:ind w:left="0"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采购人在线上库房下单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后，即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可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到线下库房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领用</w:t>
      </w:r>
      <w:r>
        <w:rPr>
          <w:rFonts w:hint="default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eastAsia="zh-Hans" w:bidi="ar"/>
        </w:rPr>
        <w:t>。</w:t>
      </w:r>
    </w:p>
    <w:p>
      <w:pPr>
        <w:pStyle w:val="2"/>
        <w:numPr>
          <w:ilvl w:val="0"/>
          <w:numId w:val="1"/>
        </w:numPr>
        <w:spacing w:before="7"/>
        <w:ind w:left="0"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线下库房地址</w:t>
      </w:r>
      <w:r>
        <w:rPr>
          <w:rFonts w:hint="default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：2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号楼东南角器材中心一楼</w:t>
      </w:r>
      <w:r>
        <w:rPr>
          <w:rFonts w:hint="default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eastAsia="zh-Hans" w:bidi="ar"/>
        </w:rPr>
        <w:t>。</w:t>
      </w:r>
    </w:p>
    <w:p>
      <w:pPr>
        <w:pStyle w:val="2"/>
        <w:numPr>
          <w:ilvl w:val="0"/>
          <w:numId w:val="1"/>
        </w:numPr>
        <w:spacing w:before="7"/>
        <w:ind w:left="0"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根据情况，器材中心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工作人员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还将提供配送服务。</w:t>
      </w:r>
    </w:p>
    <w:p>
      <w:pPr>
        <w:pStyle w:val="2"/>
        <w:numPr>
          <w:ilvl w:val="0"/>
          <w:numId w:val="1"/>
        </w:numPr>
        <w:spacing w:before="7"/>
        <w:ind w:left="0"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  <w:t>备品备件库</w:t>
      </w: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将不断扩充货物种类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，逐步取代不规范的记账式送货采购。</w:t>
      </w:r>
    </w:p>
    <w:p>
      <w:pPr>
        <w:pStyle w:val="2"/>
        <w:numPr>
          <w:ilvl w:val="0"/>
          <w:numId w:val="0"/>
        </w:numPr>
        <w:spacing w:before="7"/>
        <w:ind w:leftChars="200"/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</w:pPr>
    </w:p>
    <w:p>
      <w:pPr>
        <w:pStyle w:val="2"/>
        <w:numPr>
          <w:ilvl w:val="0"/>
          <w:numId w:val="0"/>
        </w:numPr>
        <w:spacing w:before="7"/>
        <w:ind w:leftChars="200"/>
        <w:jc w:val="right"/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资产与条件保障处</w:t>
      </w:r>
    </w:p>
    <w:p>
      <w:pPr>
        <w:pStyle w:val="2"/>
        <w:numPr>
          <w:ilvl w:val="0"/>
          <w:numId w:val="0"/>
        </w:numPr>
        <w:spacing w:before="7"/>
        <w:ind w:leftChars="200"/>
        <w:jc w:val="right"/>
        <w:rPr>
          <w:rFonts w:hint="default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CN" w:bidi="ar"/>
        </w:rPr>
        <w:t>2022年7月22日</w:t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3E3E3E"/>
          <w:spacing w:val="0"/>
          <w:kern w:val="0"/>
          <w:sz w:val="24"/>
          <w:szCs w:val="24"/>
          <w:u w:val="none"/>
          <w:lang w:val="en-US" w:eastAsia="zh-Hans" w:bidi="ar"/>
        </w:rPr>
      </w:pPr>
      <w:r>
        <w:rPr>
          <w:rFonts w:hint="eastAsia" w:ascii="方正公文黑体" w:hAnsi="方正公文黑体" w:eastAsia="方正公文黑体" w:cs="方正公文黑体"/>
          <w:sz w:val="28"/>
          <w:szCs w:val="28"/>
          <w:lang w:val="en-US" w:eastAsia="zh-Hans"/>
        </w:rPr>
        <w:t>进入系统操作如下</w:t>
      </w:r>
      <w:r>
        <w:rPr>
          <w:rFonts w:hint="eastAsia" w:ascii="方正公文黑体" w:hAnsi="方正公文黑体" w:eastAsia="方正公文黑体" w:cs="方正公文黑体"/>
          <w:sz w:val="28"/>
          <w:szCs w:val="28"/>
          <w:lang w:eastAsia="zh-Hans"/>
        </w:rPr>
        <w:t>：</w:t>
      </w:r>
    </w:p>
    <w:p>
      <w:r>
        <w:drawing>
          <wp:inline distT="0" distB="0" distL="114300" distR="114300">
            <wp:extent cx="4842510" cy="2541905"/>
            <wp:effectExtent l="0" t="0" r="8890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公文黑体" w:hAnsi="方正公文黑体" w:eastAsia="方正公文黑体" w:cs="方正公文黑体"/>
          <w:sz w:val="28"/>
          <w:szCs w:val="28"/>
          <w:lang w:eastAsia="zh-Hans"/>
        </w:rPr>
      </w:pPr>
      <w:r>
        <w:rPr>
          <w:rFonts w:hint="eastAsia" w:ascii="方正公文黑体" w:hAnsi="方正公文黑体" w:eastAsia="方正公文黑体" w:cs="方正公文黑体"/>
          <w:sz w:val="28"/>
          <w:szCs w:val="28"/>
          <w:lang w:val="en-US" w:eastAsia="zh-Hans"/>
        </w:rPr>
        <w:t>线上库房如下图</w:t>
      </w:r>
      <w:r>
        <w:rPr>
          <w:rFonts w:hint="eastAsia" w:ascii="方正公文黑体" w:hAnsi="方正公文黑体" w:eastAsia="方正公文黑体" w:cs="方正公文黑体"/>
          <w:sz w:val="28"/>
          <w:szCs w:val="28"/>
          <w:lang w:eastAsia="zh-Hans"/>
        </w:rPr>
        <w:t>：</w:t>
      </w:r>
    </w:p>
    <w:p>
      <w:pPr>
        <w:rPr>
          <w:rFonts w:hint="default"/>
        </w:rPr>
      </w:pPr>
      <w:r>
        <w:drawing>
          <wp:inline distT="0" distB="0" distL="114300" distR="114300">
            <wp:extent cx="4868545" cy="1640205"/>
            <wp:effectExtent l="0" t="0" r="8255" b="10795"/>
            <wp:docPr id="2" name="图片 2" descr="/private/var/folders/_f/h952nxws60d0f8lm6p_7fcl00000gn/T/com.kingsoft.wpsoffice.mac/picturecompress_20220721164314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folders/_f/h952nxws60d0f8lm6p_7fcl00000gn/T/com.kingsoft.wpsoffice.mac/picturecompress_20220721164314/output_1.pngoutput_1"/>
                    <pic:cNvPicPr>
                      <a:picLocks noChangeAspect="1"/>
                    </pic:cNvPicPr>
                  </pic:nvPicPr>
                  <pic:blipFill>
                    <a:blip r:embed="rId5"/>
                    <a:srcRect b="18922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default"/>
        </w:rPr>
        <w:drawing>
          <wp:inline distT="0" distB="0" distL="114300" distR="114300">
            <wp:extent cx="4842510" cy="2147570"/>
            <wp:effectExtent l="0" t="0" r="8890" b="11430"/>
            <wp:docPr id="4" name="图片 4" descr="/private/var/folders/_f/h952nxws60d0f8lm6p_7fcl00000gn/T/com.kingsoft.wpsoffice.mac/picturecompress_20220721164419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folders/_f/h952nxws60d0f8lm6p_7fcl00000gn/T/com.kingsoft.wpsoffice.mac/picturecompress_20220721164419/output_1.pngoutput_1"/>
                    <pic:cNvPicPr>
                      <a:picLocks noChangeAspect="1"/>
                    </pic:cNvPicPr>
                  </pic:nvPicPr>
                  <pic:blipFill>
                    <a:blip r:embed="rId6"/>
                    <a:srcRect t="7525" b="14497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/>
    <w:p>
      <w:r>
        <w:rPr>
          <w:rFonts w:hint="default"/>
        </w:rPr>
        <w:drawing>
          <wp:inline distT="0" distB="0" distL="114300" distR="114300">
            <wp:extent cx="5055870" cy="2887345"/>
            <wp:effectExtent l="0" t="0" r="24130" b="8255"/>
            <wp:docPr id="5" name="图片 5" descr="/private/var/folders/_f/h952nxws60d0f8lm6p_7fcl00000gn/T/com.kingsoft.wpsoffice.mac/picturecompress_20220721164437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folders/_f/h952nxws60d0f8lm6p_7fcl00000gn/T/com.kingsoft.wpsoffice.mac/picturecompress_20220721164437/output_1.pn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default"/>
        </w:rPr>
        <w:drawing>
          <wp:inline distT="0" distB="0" distL="114300" distR="114300">
            <wp:extent cx="5054600" cy="2682240"/>
            <wp:effectExtent l="0" t="0" r="0" b="10160"/>
            <wp:docPr id="6" name="图片 6" descr="/private/var/folders/_f/h952nxws60d0f8lm6p_7fcl00000gn/T/com.kingsoft.wpsoffice.mac/picturecompress_20220721164450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folders/_f/h952nxws60d0f8lm6p_7fcl00000gn/T/com.kingsoft.wpsoffice.mac/picturecompress_20220721164450/output_1.pn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公文黑体" w:hAnsi="方正公文黑体" w:eastAsia="方正公文黑体" w:cs="方正公文黑体"/>
          <w:sz w:val="28"/>
          <w:szCs w:val="28"/>
          <w:lang w:eastAsia="zh-Hans"/>
        </w:rPr>
      </w:pPr>
      <w:r>
        <w:rPr>
          <w:rFonts w:hint="eastAsia" w:ascii="方正公文黑体" w:hAnsi="方正公文黑体" w:eastAsia="方正公文黑体" w:cs="方正公文黑体"/>
          <w:sz w:val="28"/>
          <w:szCs w:val="28"/>
          <w:lang w:val="en-US" w:eastAsia="zh-Hans"/>
        </w:rPr>
        <w:t>线下库房如下图</w:t>
      </w:r>
      <w:r>
        <w:rPr>
          <w:rFonts w:hint="eastAsia" w:ascii="方正公文黑体" w:hAnsi="方正公文黑体" w:eastAsia="方正公文黑体" w:cs="方正公文黑体"/>
          <w:sz w:val="28"/>
          <w:szCs w:val="28"/>
          <w:lang w:eastAsia="zh-Hans"/>
        </w:rPr>
        <w:t>：</w:t>
      </w:r>
    </w:p>
    <w:p>
      <w:pPr>
        <w:jc w:val="left"/>
      </w:pPr>
      <w:r>
        <w:drawing>
          <wp:inline distT="0" distB="0" distL="114300" distR="114300">
            <wp:extent cx="2595880" cy="1948180"/>
            <wp:effectExtent l="0" t="0" r="20320" b="762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6040" cy="1955165"/>
            <wp:effectExtent l="0" t="0" r="10160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2566670" cy="2198370"/>
            <wp:effectExtent l="0" t="0" r="24130" b="1143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l="4560" r="7803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eastAsia="zh-Hans"/>
        </w:rPr>
        <w:drawing>
          <wp:inline distT="0" distB="0" distL="114300" distR="114300">
            <wp:extent cx="2620645" cy="2196465"/>
            <wp:effectExtent l="0" t="0" r="20955" b="13335"/>
            <wp:docPr id="11" name="图片 11" descr="5421658392961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421658392961_.pic"/>
                    <pic:cNvPicPr>
                      <a:picLocks noChangeAspect="1"/>
                    </pic:cNvPicPr>
                  </pic:nvPicPr>
                  <pic:blipFill>
                    <a:blip r:embed="rId12"/>
                    <a:srcRect r="10419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Hans"/>
        </w:rPr>
      </w:pPr>
    </w:p>
    <w:p>
      <w:pPr>
        <w:rPr>
          <w:rFonts w:hint="default"/>
          <w:lang w:eastAsia="zh-Hans"/>
        </w:rPr>
      </w:pPr>
    </w:p>
    <w:sectPr>
      <w:pgSz w:w="11906" w:h="16838"/>
      <w:pgMar w:top="567" w:right="1800" w:bottom="567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公文黑体">
    <w:altName w:val="黑体"/>
    <w:panose1 w:val="02000500000000000000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FF3DEA"/>
    <w:multiLevelType w:val="singleLevel"/>
    <w:tmpl w:val="E8FF3DE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xODlkYmZjNjIxOGNiODEwYTVjMWY2ZTIyNWVmM2IifQ=="/>
  </w:docVars>
  <w:rsids>
    <w:rsidRoot w:val="77D65C6E"/>
    <w:rsid w:val="0706583D"/>
    <w:rsid w:val="0DFF0440"/>
    <w:rsid w:val="217802EC"/>
    <w:rsid w:val="5AC5247E"/>
    <w:rsid w:val="6D63788F"/>
    <w:rsid w:val="6FB995C3"/>
    <w:rsid w:val="77BF08F6"/>
    <w:rsid w:val="77D65C6E"/>
    <w:rsid w:val="7BEF7439"/>
    <w:rsid w:val="F5DDA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ind w:left="118"/>
    </w:pPr>
    <w:rPr>
      <w:rFonts w:ascii="仿宋" w:hAnsi="仿宋" w:eastAsia="仿宋" w:cs="仿宋"/>
      <w:sz w:val="28"/>
      <w:szCs w:val="28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2022-07-21T23:44:00Z</dcterms:created>
  <dc:creator>Spesial</dc:creator>
  <cp:lastModifiedBy>PENG ZHAO 赵鹏 等离子所</cp:lastModifiedBy>
  <dcterms:modified xsi:type="dcterms:W3CDTF">2022-07-22T08:31:10Z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971C19F908A3AAB3D117D96294FCB775</vt:lpwstr>
  </property>
</Properties>
</file>