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2023年4月2日</w:t>
      </w:r>
      <w:r>
        <w:rPr>
          <w:rFonts w:hint="eastAsia" w:ascii="宋体" w:hAnsi="宋体"/>
          <w:sz w:val="28"/>
          <w:szCs w:val="28"/>
        </w:rPr>
        <w:t xml:space="preserve">  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eastAsia" w:ascii="宋体" w:hAnsi="宋体" w:eastAsia="宋体"/>
                <w:sz w:val="24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eastAsia="zh-CN"/>
              </w:rPr>
              <w:t>青天伟业仪器仪表有限公司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 xml:space="preserve">□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spacing w:val="-8"/>
                <w:sz w:val="24"/>
              </w:rPr>
              <w:t>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spacing w:val="-8"/>
                <w:sz w:val="24"/>
              </w:rPr>
              <w:t>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spacing w:val="-8"/>
                <w:sz w:val="24"/>
              </w:rPr>
              <w:t>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spacing w:val="-8"/>
                <w:sz w:val="24"/>
              </w:rPr>
              <w:t>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2005年6月13日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赵贺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开封黄龙工业园区王白路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1号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1.电子信息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 w:val="24"/>
              </w:rPr>
              <w:t>2.先进制造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>4.新材料及其应用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 5.绿色化工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>7.环境保护与资源综合利用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 xml:space="preserve"> 8.现代农业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</w:rPr>
              <w:t>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</w:t>
            </w:r>
            <w:r>
              <w:rPr>
                <w:rFonts w:hint="eastAsia"/>
                <w:sz w:val="24"/>
                <w:szCs w:val="24"/>
                <w:lang w:eastAsia="zh-CN"/>
              </w:rPr>
              <w:t>抗震涡街流量计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spacing w:line="276" w:lineRule="auto"/>
              <w:ind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当前热电行业的蒸汽贸易结算中，在进行小口径管道中的蒸汽流量计量时，常出现远高于大管道的大范围流量波动，流量计的量程比限制问题更加突出，传统孔板流量计显然无法适用于流量波动范围超出3：1的流量计量。</w:t>
            </w:r>
          </w:p>
          <w:p>
            <w:pPr>
              <w:spacing w:line="276" w:lineRule="auto"/>
              <w:ind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涡街流量计仪表参数恒定、量程比大、压损低等方面的突出优势，在蒸汽流量检测中独树一帜，被公认为最具发展前景的未来流量计之一。在大中型石化企业中，甚至成为占有率最高的流量计类型。</w:t>
            </w:r>
          </w:p>
          <w:p>
            <w:pPr>
              <w:spacing w:line="276" w:lineRule="auto"/>
              <w:ind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传统涡街流量计在蒸汽计量中待解决的问题：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采用涡街流量计进行蒸汽贸易结算计量时，有不少用户也发现一些问题，采用涡街流量计测量气体流量所共有的零点稳定性、小流量检测等。首先，零点不稳定，无流量而有计量指示，导致贸易结算纠纷。从涡街原理而言，是足以精确测量低至1米每秒气体流量的，但由于涡街升力与流体密度成正比，同时与流速的平方成正比，换言之，流体密度越低，涡街信号越弱，而流速降低时，涡街信号更以平方关系急剧下降。例如：在相同条件下，1米每秒流速的气体产生的漩涡力仅仅是20米每秒流速时的1/400，显然，微弱的信号很难不被干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青天伟业仪器仪表有限公司是一家以智能水表，流量仪表，物位仪表、流量校验设备的研发、生产、销售于一体的高新技术企业。公司占地面积69930平方，设有液体流量、气体流量、水表、超声波物位及流量检定装置五个事业部。公司产品年产量达2万台/年。产品远销亚洲、欧洲、美洲、澳洲、非洲等100多个国家与地区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公司成立于2005年，有16年的仪器仪表研发和生产历史，是河南省仪器仪表知名企业。公司拥有自主研发部门，并积极投入产品研发与创新，取得四十六项知识产权，2019年公司生产各类仪器仪表2万台套，公司主营产品“青天仪表”河南市场位居前列，同时公司被河南省工信厅列入河南省“专精特新”优质中小企业。</w:t>
            </w:r>
          </w:p>
          <w:p>
            <w:pPr>
              <w:spacing w:line="240" w:lineRule="auto"/>
              <w:ind w:firstLine="480" w:firstLineChars="200"/>
              <w:rPr>
                <w:rFonts w:hint="eastAsia" w:ascii="Times New Roman" w:hAnsi="Times New Roman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2021年，企业实现营业收入7489.74万元，其中主营业务收入7489.74万元，上缴税收400万元，从业人员130人。全年研发投入475.79万元，占营业收入6.35%。2021年度企业荣获河南省“专精特新”中小企业，企业技术中心，连续三次通过高新技术企业认定，市长质量提名奖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1D5C3AB8"/>
    <w:rsid w:val="1D5C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2023-05-04T09:38:00Z</dcterms:created>
  <dc:creator>Administrator</dc:creator>
  <cp:lastModifiedBy>Administrator</cp:lastModifiedBy>
  <dcterms:modified xsi:type="dcterms:W3CDTF">2023-05-04T09:38:53Z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96AE777B832B4CA49CE096D0261FCCE4_11</vt:lpwstr>
  </property>
</Properties>
</file>