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填报时间： </w:t>
      </w:r>
      <w:r>
        <w:rPr>
          <w:rFonts w:hint="eastAsia" w:ascii="宋体" w:hAnsi="宋体"/>
          <w:sz w:val="28"/>
          <w:szCs w:val="28"/>
          <w:lang w:val="en-US" w:eastAsia="zh-CN"/>
        </w:rPr>
        <w:t>2023年4月15日</w:t>
      </w:r>
      <w:r>
        <w:rPr>
          <w:rFonts w:hint="eastAsia" w:ascii="宋体" w:hAnsi="宋体"/>
          <w:sz w:val="28"/>
          <w:szCs w:val="28"/>
        </w:rPr>
        <w:t xml:space="preserve"> </w:t>
      </w:r>
    </w:p>
    <w:tbl>
      <w:tblPr>
        <w:tblStyle w:val="3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/>
                <w:sz w:val="24"/>
                <w:lang w:val="en-US" w:eastAsia="zh-CN"/>
              </w:rPr>
              <w:t>开封市华邦仪表有限公司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24" w:hanging="224" w:hangingChars="100"/>
              <w:rPr>
                <w:rFonts w:hint="eastAsia"/>
                <w:spacing w:val="-20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rFonts w:hint="eastAsia" w:ascii="宋体" w:hAnsi="宋体"/>
                <w:spacing w:val="-8"/>
                <w:sz w:val="24"/>
                <w:lang w:eastAsia="zh-CN"/>
              </w:rPr>
              <w:t>☑</w:t>
            </w:r>
            <w:r>
              <w:rPr>
                <w:spacing w:val="-8"/>
                <w:sz w:val="24"/>
              </w:rPr>
              <w:t xml:space="preserve"> 5</w:t>
            </w:r>
            <w:r>
              <w:rPr>
                <w:rFonts w:hint="eastAsia"/>
                <w:spacing w:val="-8"/>
                <w:sz w:val="24"/>
              </w:rPr>
              <w:t xml:space="preserve">、有限公司   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spacing w:val="-20"/>
                <w:sz w:val="24"/>
              </w:rPr>
            </w:pPr>
            <w:r>
              <w:rPr>
                <w:spacing w:val="-8"/>
                <w:sz w:val="24"/>
              </w:rPr>
              <w:t>6</w:t>
            </w:r>
            <w:r>
              <w:rPr>
                <w:rFonts w:hint="eastAsia"/>
                <w:spacing w:val="-8"/>
                <w:sz w:val="24"/>
              </w:rPr>
              <w:t>、股份有限公司</w:t>
            </w:r>
            <w:r>
              <w:rPr>
                <w:rFonts w:hint="eastAsia" w:ascii="宋体" w:hAnsi="宋体"/>
                <w:spacing w:val="-8"/>
                <w:sz w:val="24"/>
                <w:lang w:eastAsia="zh-CN"/>
              </w:rPr>
              <w:t>☑</w:t>
            </w:r>
            <w:r>
              <w:rPr>
                <w:spacing w:val="-8"/>
                <w:sz w:val="24"/>
              </w:rPr>
              <w:t xml:space="preserve"> 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spacing w:val="-8"/>
                <w:sz w:val="24"/>
              </w:rPr>
              <w:t xml:space="preserve"> 8</w:t>
            </w:r>
            <w:r>
              <w:rPr>
                <w:rFonts w:hint="eastAsia"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2009年7月30日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叁仟万圆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许北辰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河南省开封市祥符区上禾大道北段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line="312" w:lineRule="auto"/>
              <w:ind w:left="240" w:hanging="240" w:hanging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1.电子信息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 xml:space="preserve">2.先进制造3.生物、医药和医疗器械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4.新材料及其应用 5.绿色化工 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7.环境保护与资源综合利用 8.现代农业 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339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技术难题及需求名称：</w:t>
            </w: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双频矩形波励磁</w:t>
            </w:r>
            <w:r>
              <w:rPr>
                <w:rFonts w:hint="eastAsia" w:ascii="宋体" w:hAnsi="宋体" w:eastAsia="宋体" w:cs="Times New Roman"/>
                <w:sz w:val="24"/>
                <w:highlight w:val="none"/>
                <w:lang w:eastAsia="zh-CN"/>
              </w:rPr>
              <w:t>方法研究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4" w:hRule="atLeast"/>
          <w:jc w:val="center"/>
        </w:trPr>
        <w:tc>
          <w:tcPr>
            <w:tcW w:w="9339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技术难题及需求说明（具体难题或需求，以及要求达到的预期目标）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  <w:lang w:eastAsia="zh-CN"/>
              </w:rPr>
              <w:t>技术难题：</w:t>
            </w: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双频矩形波励磁</w:t>
            </w:r>
            <w:r>
              <w:rPr>
                <w:rFonts w:hint="eastAsia" w:ascii="宋体" w:hAnsi="宋体" w:eastAsia="宋体" w:cs="Times New Roman"/>
                <w:sz w:val="24"/>
                <w:highlight w:val="none"/>
                <w:lang w:eastAsia="zh-CN"/>
              </w:rPr>
              <w:t>电路搭建及程序编写。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  <w:lang w:eastAsia="zh-CN"/>
              </w:rPr>
              <w:t>预期目标：实现即具有低频励磁零点稳定性较好的特点，又具有高频励磁反应速度快，抗干扰能力强的特点。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9" w:hRule="atLeast"/>
          <w:jc w:val="center"/>
        </w:trPr>
        <w:tc>
          <w:tcPr>
            <w:tcW w:w="933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企业简介（企业实力规模、现有研发能力、上年度产值及经营状况等，限200字以内）</w:t>
            </w:r>
          </w:p>
          <w:p>
            <w:pPr>
              <w:spacing w:line="420" w:lineRule="exact"/>
              <w:ind w:firstLine="480" w:firstLineChars="20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我司成立于2009年，专业从事流量计的制造，开发和销售。我司有专业的技术团队，为水处理，化工，石油，电力，水利，冶金，制药，制糖，石油和环保行业提供专业的解决方案。我司已通过ISO9001:2015质量体系认证，CE认证，防爆认证，近40项专利产品，上年度产值近2000万。</w:t>
            </w:r>
          </w:p>
          <w:p>
            <w:pPr>
              <w:spacing w:line="420" w:lineRule="exact"/>
              <w:ind w:firstLine="480" w:firstLineChars="20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我司为客户定制产品并有三套标准校准装置，使用标准表比较法和称量法进行校准。</w:t>
            </w:r>
          </w:p>
          <w:p>
            <w:pPr>
              <w:shd w:val="clear" w:color="auto" w:fill="auto"/>
              <w:spacing w:line="420" w:lineRule="exact"/>
              <w:ind w:firstLine="480" w:firstLineChars="200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自主研发多款电磁流量计、涡街、涡轮。具有近40项专利产品。</w:t>
            </w:r>
          </w:p>
          <w:p>
            <w:pPr>
              <w:spacing w:line="420" w:lineRule="exact"/>
              <w:ind w:firstLine="480" w:firstLineChars="200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6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71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 xml:space="preserve"> 1、</w:t>
            </w:r>
            <w:r>
              <w:rPr>
                <w:rFonts w:ascii="宋体" w:hAnsi="宋体"/>
                <w:sz w:val="24"/>
              </w:rPr>
              <w:t xml:space="preserve">合作开发  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43C515AA"/>
    <w:rsid w:val="43C5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2023-05-04T09:36:00Z</dcterms:created>
  <dc:creator>Administrator</dc:creator>
  <cp:lastModifiedBy>Administrator</cp:lastModifiedBy>
  <dcterms:modified xsi:type="dcterms:W3CDTF">2023-05-04T09:38:03Z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903D9B727553426181F3241F3F555DDC_11</vt:lpwstr>
  </property>
</Properties>
</file>