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2023年4月3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日</w:t>
      </w:r>
      <w:r>
        <w:rPr>
          <w:rFonts w:hint="eastAsia" w:ascii="宋体" w:hAnsi="宋体"/>
          <w:sz w:val="28"/>
          <w:szCs w:val="28"/>
        </w:rPr>
        <w:t xml:space="preserve"> 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default" w:ascii="宋体" w:hAnsi="宋体" w:eastAsia="宋体"/>
                <w:sz w:val="24"/>
                <w:lang w:val="en-US" w:eastAsia="zh-CN"/>
              </w:rPr>
              <w:t>河南泰丰生物科技有限公司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/>
                <w:spacing w:val="-8"/>
                <w:sz w:val="24"/>
                <w:lang w:val="en-US" w:eastAsia="zh-CN"/>
              </w:rPr>
              <w:t xml:space="preserve">5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2012-03-15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10042万元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朱盼盼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开封市七大街与陇海二路交汇</w:t>
            </w:r>
          </w:p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处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3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技术难题及需求名称：小规格软胶囊化学药的制备工艺开发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 如何有效建立考察规格较小制剂(软胶囊)溶出曲线的方法?是否有高校、科研院所等大型仪器共享平台拥有流通池法溶出仪,共享给企业使用。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2、光极度敏感药物,日光灯下不稳定,光降解杂质制备难度大,需要杂质制备和确认平台。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河南泰丰生物科技有限公司占地面积 101 亩,目前已建成综合制剂车间、固体制剂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车间、提取车间、中试车间共 22042 平方米,引进先进设备 100 多台(套),覆盖水针、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冻干粉针、激素类、软胶囊等多类品种,实现了生产自动化控制,设施总投资逾亿元。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公司研发人员以国家千人计划专家为带头人,博硕士 10 余人,具有国内外先进的科研仪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器三十多台,拥有完善的研发体系。2021 年工业总产值 9643.5 万元,营业收入 8247.6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万元,利润总额 802.7 万元,相较 2020 年营业收入继续保持增长。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>
      <w:pPr>
        <w:rPr>
          <w:rFonts w:hint="eastAsia"/>
          <w:sz w:val="10"/>
          <w:szCs w:val="1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2992061A"/>
    <w:rsid w:val="2992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2023-05-04T09:34:00Z</dcterms:created>
  <dc:creator>Administrator</dc:creator>
  <cp:lastModifiedBy>Administrator</cp:lastModifiedBy>
  <dcterms:modified xsi:type="dcterms:W3CDTF">2023-05-04T09:35:10Z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86C682D516CA4A4BB896BEE63B6FC429_11</vt:lpwstr>
  </property>
</Properties>
</file>