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spacing w:line="580" w:lineRule="exact"/>
        <w:rPr>
          <w:rFonts w:ascii="Times New Roman" w:eastAsia="黑体" w:hAnsi="Times New Roman" w:cs="Times New Roman" w:hint="eastAsia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附件</w:t>
      </w:r>
      <w:r>
        <w:rPr>
          <w:rFonts w:ascii="Times New Roman" w:eastAsia="黑体" w:hAnsi="Times New Roman" w:cs="Times New Roman" w:hint="eastAsia"/>
          <w:sz w:val="32"/>
          <w:szCs w:val="32"/>
          <w:lang w:val="en-US" w:eastAsia="zh-CN"/>
        </w:rPr>
        <w:t xml:space="preserve"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center"/>
        <w:textAlignment w:val="auto"/>
        <w:rPr>
          <w:rFonts w:ascii="微软雅黑" w:eastAsia="微软雅黑" w:hAnsi="微软雅黑" w:cs="微软雅黑" w:hint="eastAsia"/>
          <w:b/>
          <w:bCs/>
          <w:spacing w:val="-17"/>
          <w:sz w:val="44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center"/>
        <w:textAlignment w:val="auto"/>
        <w:rPr>
          <w:rFonts w:ascii="方正小标宋简体" w:eastAsia="方正小标宋简体" w:hAnsi="方正小标宋简体" w:cs="方正小标宋简体" w:hint="eastAsia"/>
          <w:b/>
          <w:bCs/>
          <w:spacing w:val="-17"/>
          <w:sz w:val="44"/>
          <w:szCs w:val="22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17"/>
          <w:sz w:val="44"/>
          <w:szCs w:val="22"/>
          <w:lang w:val="en-US" w:eastAsia="zh-CN"/>
        </w:rPr>
        <w:t xml:space="preserve">贵州省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pacing w:val="-17"/>
          <w:sz w:val="44"/>
          <w:szCs w:val="22"/>
          <w:lang w:val="en-US" w:eastAsia="zh-CN"/>
        </w:rPr>
        <w:t xml:space="preserve">“六大产业基地”与“富矿精开”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center"/>
        <w:textAlignment w:val="auto"/>
        <w:rPr>
          <w:rFonts w:ascii="方正小标宋简体" w:eastAsia="方正小标宋简体" w:hAnsi="方正小标宋简体" w:cs="方正小标宋简体" w:hint="eastAsia"/>
          <w:b/>
          <w:bCs/>
          <w:spacing w:val="-17"/>
          <w:sz w:val="44"/>
          <w:szCs w:val="22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17"/>
          <w:sz w:val="44"/>
          <w:szCs w:val="22"/>
          <w:lang w:val="en-US" w:eastAsia="zh-CN"/>
        </w:rPr>
        <w:t xml:space="preserve">内容简介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center"/>
        <w:textAlignment w:val="auto"/>
        <w:rPr>
          <w:rFonts w:ascii="微软雅黑" w:eastAsia="微软雅黑" w:hAnsi="微软雅黑" w:cs="微软雅黑" w:hint="eastAsia"/>
          <w:b/>
          <w:bCs/>
          <w:spacing w:val="-17"/>
          <w:sz w:val="44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ascii="黑体" w:eastAsia="黑体" w:hAnsi="黑体" w:cs="黑体" w:hint="eastAsia"/>
          <w:b/>
          <w:bCs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一、</w:t>
      </w:r>
      <w:r>
        <w:rPr>
          <w:rFonts w:ascii="黑体" w:eastAsia="黑体" w:hAnsi="黑体" w:cs="黑体" w:hint="eastAsia"/>
          <w:b/>
          <w:bCs/>
          <w:sz w:val="32"/>
          <w:szCs w:val="32"/>
          <w:lang w:val="en-US" w:eastAsia="zh-CN"/>
        </w:rPr>
        <w:t xml:space="preserve">“六大产业基地”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 xml:space="preserve">1. 全国重要的白酒生产基地：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与白酒酿造、包装、白酒生产数字化转型和智能化升级相关的产业领域。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 xml:space="preserve">2. 资源精深加工基地：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资源精深加工基地包括以矿产资源为原料，通过采用先进的生产工艺技术，生产高附加值产品的产业领域。我省以铝及铝加工、锰及锰加工、钛及钛加工、黄金选冶、磷及磷化工、煤及煤化工、氟钡化工等产业为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 xml:space="preserve">3. 新型综合能源基地：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包括成煤矿智能化采掘、电力基础设施（先进煤电建设、煤电机组改造、新型电力系统、抽水蓄能、充电基础设施）、油气生产储能（非常规天然气增储、天然气管道）等相关产业领域。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 xml:space="preserve">4. 面向全国的算力保障基地：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依托大数据、算力芯片（卡），以智算中心、数据中心、大模型建设为代表的产业领域。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 xml:space="preserve">5. 新能源动力电池及材料研发生产基地：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我省聚焦新能源关键材料（正极材料、负极材料、电池、电解液、隔膜等）和循环梯次综合利用产业，坚持三元、磷系两条路线并重，形成了以中伟科技、容百科技、振华新材料为代表的三元材料体系；以磷化集团、胜威化工、贵州裕能、安达科技等为代表的磷酸铁锂材料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 xml:space="preserve">6. 关键零部件、关键材料、关键设备等产业备份基地：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ascii="黑体" w:eastAsia="黑体" w:hAnsi="黑体" w:cs="黑体" w:hint="default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二、“富矿精开”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ascii="楷体" w:eastAsia="楷体" w:hAnsi="楷体" w:cs="楷体" w:hint="default"/>
          <w:sz w:val="32"/>
          <w:szCs w:val="32"/>
          <w:lang w:val="en-US" w:eastAsia="zh-CN"/>
        </w:rPr>
        <w:sectPr>
          <w:pgSz w:w="11906" w:h="16838" w:orient="portrait"/>
          <w:pgMar w:top="1440" w:right="1800" w:bottom="1440" w:left="1800" w:header="851" w:footer="992" w:gutter="0"/>
          <w:pgBorders/>
          <w:cols w:num="1" w:space="425">
            <w:col w:w="8306.0" w:space="425.0"/>
          </w:cols>
          <w:docGrid w:type="lines" w:linePitch="312" w:charSpace="0"/>
        </w:sect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“富矿精开”聚焦省委省政府研究确定的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 xml:space="preserve">煤及煤层气页岩气、磷矿、铝土矿、锰矿、新兴矿种（锂、稀土）、铅锌矿、萤石和重晶石矿、金+玉矿、钙质岩类（石灰石、方解石、白云岩、大理石）、硅质岩类（硅石、石英、石英砂岩）、矿泉水和地热水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 xml:space="preserve">11组23个优势矿种</w:t>
      </w:r>
      <w:r>
        <w:rPr>
          <w:rFonts w:ascii="楷体" w:eastAsia="楷体" w:hAnsi="楷体" w:cs="楷体" w:hint="eastAsia"/>
          <w:sz w:val="32"/>
          <w:szCs w:val="32"/>
          <w:lang w:val="en-US" w:eastAsia="zh-CN"/>
        </w:rPr>
        <w:t xml:space="preserve">。</w:t>
      </w:r>
    </w:p>
    <w:p>
      <w:pPr>
        <w:ind w:firstLine="420" w:firstLineChars="0"/>
        <w:rPr>
          <w:rFonts w:ascii="楷体" w:eastAsia="楷体" w:hAnsi="楷体" w:cs="楷体" w:hint="default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sz w:val="32"/>
          <w:szCs w:val="32"/>
          <w:lang w:val="en-US" w:eastAsia="zh-CN"/>
        </w:rPr>
        <w:t xml:space="preserve">二、“六大产业基地”与“富矿精开”成果普查表格</w:t>
      </w:r>
    </w:p>
    <w:p>
      <w:pPr>
        <w:jc w:val="center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表1 “六大产业基地”成果普查表（增补）</w:t>
      </w:r>
    </w:p>
    <w:tbl>
      <w:tblPr>
        <w:tblStyle w:val="TableGrid"/>
        <w:tblW w:w="151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862"/>
        <w:gridCol w:w="1608"/>
        <w:gridCol w:w="1365"/>
        <w:gridCol w:w="2185"/>
        <w:gridCol w:w="2300"/>
        <w:gridCol w:w="1790"/>
        <w:gridCol w:w="1780"/>
        <w:gridCol w:w="1963"/>
        <w:gridCol w:w="1305"/>
      </w:tblGrid>
      <w:tr>
        <w:tblPrEx>
          <w:tblW w:w="1515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6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序号</w:t>
            </w:r>
          </w:p>
        </w:tc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成果名称</w:t>
            </w:r>
          </w:p>
        </w:tc>
        <w:tc>
          <w:tcPr>
            <w:tcW w:w="1138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 xml:space="preserve">“六大产业基地”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 xml:space="preserve">其他</w:t>
            </w:r>
          </w:p>
        </w:tc>
      </w:tr>
      <w:tr>
        <w:tblPrEx>
          <w:tblW w:w="1515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62" w:type="dxa"/>
            <w:vMerge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8" w:type="dxa"/>
            <w:vMerge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  <w:t xml:space="preserve">全国重要的白酒生产基地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 xml:space="preserve">资源精深加工基地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 xml:space="preserve">新型综合能源基地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 xml:space="preserve">面向全国的算力保障基地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 xml:space="preserve">新能源动力电池及材料研发生产基地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 xml:space="preserve">关键零部件、关键材料、关键设备等产业备份基地</w:t>
            </w:r>
          </w:p>
        </w:tc>
        <w:tc>
          <w:tcPr>
            <w:tcW w:w="1305" w:type="dxa"/>
            <w:vMerge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W w:w="1515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62" w:type="dxa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5" w:type="dxa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（下拉选择）</w:t>
            </w:r>
          </w:p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土地资源</w:t>
            </w:r>
          </w:p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金属矿产资源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非金属矿产资源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森林资源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旅游资源</w:t>
            </w:r>
          </w:p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动植物资源</w:t>
            </w:r>
          </w:p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水资源矿产资源</w:t>
            </w:r>
          </w:p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其它</w:t>
            </w:r>
          </w:p>
        </w:tc>
        <w:tc>
          <w:tcPr>
            <w:tcW w:w="2300" w:type="dxa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（下拉选择）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 xml:space="preserve">煤矿智能化采掘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 xml:space="preserve">电力基础设施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 xml:space="preserve">油气生产储能</w:t>
            </w:r>
          </w:p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其它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（下拉选择）</w:t>
            </w:r>
          </w:p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  <w:t xml:space="preserve">智算中心</w:t>
            </w:r>
          </w:p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  <w:t xml:space="preserve">数据中心</w:t>
            </w:r>
          </w:p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  <w:t xml:space="preserve">大模型建设</w:t>
            </w:r>
          </w:p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其它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（下拉选择）</w:t>
            </w:r>
          </w:p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  <w:t xml:space="preserve">新能源关键材料</w:t>
            </w:r>
          </w:p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  <w:t xml:space="preserve">循环梯次综合利用</w:t>
            </w:r>
          </w:p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其它</w:t>
            </w:r>
          </w:p>
        </w:tc>
        <w:tc>
          <w:tcPr>
            <w:tcW w:w="1963" w:type="dxa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（下拉选择）</w:t>
            </w:r>
          </w:p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其他</w:t>
            </w:r>
          </w:p>
        </w:tc>
      </w:tr>
    </w:tbl>
    <w:p>
      <w:pPr>
        <w:jc w:val="center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</w:p>
    <w:p>
      <w:pPr>
        <w:jc w:val="center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表2 “富矿精开”成果普查表（增补）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985"/>
        <w:gridCol w:w="2033"/>
        <w:gridCol w:w="3944"/>
        <w:gridCol w:w="4811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985" w:type="dxa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序号</w:t>
            </w:r>
          </w:p>
        </w:tc>
        <w:tc>
          <w:tcPr>
            <w:tcW w:w="2033" w:type="dxa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成果名称</w:t>
            </w:r>
          </w:p>
        </w:tc>
        <w:tc>
          <w:tcPr>
            <w:tcW w:w="3944" w:type="dxa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矿产类型</w:t>
            </w:r>
          </w:p>
        </w:tc>
        <w:tc>
          <w:tcPr>
            <w:tcW w:w="4811" w:type="dxa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产业阶段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985" w:type="dxa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4" w:type="dxa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（下拉选择）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煤及煤层气页岩气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磷矿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铝土矿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锰矿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新兴矿种（锂、稀土）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铅锌矿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萤石和重晶石矿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金+玉矿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钙质岩类（石灰石、方解石、白云岩、大理石）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硅质岩类（硅石、石英、石英砂岩）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矿泉水和地热水</w:t>
            </w:r>
          </w:p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其它</w:t>
            </w:r>
          </w:p>
        </w:tc>
        <w:tc>
          <w:tcPr>
            <w:tcW w:w="4811" w:type="dxa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（下拉选择）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勘探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开采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洗选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冶炼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加工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生产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回收循环利用</w:t>
            </w:r>
          </w:p>
          <w:p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其它</w:t>
            </w:r>
          </w:p>
        </w:tc>
      </w:tr>
    </w:tbl>
    <w:p>
      <w:pPr>
        <w:jc w:val="center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</w:p>
    <w:p>
      <w:pPr>
        <w:jc w:val="center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表3 “富矿精开”成果普查表（统计）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/>
        </w:trPr>
        <w:tc>
          <w:tcPr>
            <w:tcW w:w="177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vertAlign w:val="baseline"/>
                <w:lang w:val="en-US" w:eastAsia="zh-CN"/>
              </w:rPr>
              <w:t xml:space="preserve">类型</w:t>
            </w:r>
          </w:p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vertAlign w:val="baseline"/>
                <w:lang w:val="en-US" w:eastAsia="zh-CN"/>
              </w:rPr>
              <w:t xml:space="preserve">阶段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vertAlign w:val="baseline"/>
                <w:lang w:val="en-US" w:eastAsia="zh-CN"/>
              </w:rPr>
              <w:t xml:space="preserve">勘探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vertAlign w:val="baseline"/>
                <w:lang w:val="en-US" w:eastAsia="zh-CN"/>
              </w:rPr>
              <w:t xml:space="preserve">开采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vertAlign w:val="baseline"/>
                <w:lang w:val="en-US" w:eastAsia="zh-CN"/>
              </w:rPr>
              <w:t xml:space="preserve">洗选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vertAlign w:val="baseline"/>
                <w:lang w:val="en-US" w:eastAsia="zh-CN"/>
              </w:rPr>
              <w:t xml:space="preserve">冶炼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vertAlign w:val="baseline"/>
                <w:lang w:val="en-US" w:eastAsia="zh-CN"/>
              </w:rPr>
              <w:t xml:space="preserve">加工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vertAlign w:val="baseline"/>
                <w:lang w:val="en-US" w:eastAsia="zh-CN"/>
              </w:rPr>
              <w:t xml:space="preserve">生产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vertAlign w:val="baseline"/>
                <w:lang w:val="en-US" w:eastAsia="zh-CN"/>
              </w:rPr>
              <w:t xml:space="preserve">回收循环利用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煤及煤层气页岩气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磷矿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铝土矿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锰矿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新兴矿种（锂、稀土）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铅锌矿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萤石和重晶石矿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金+玉矿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钙质岩类（石灰石、方解石、白云岩、大理石）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硅质岩类（硅石、石英、石英砂岩）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矿泉水和地热水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baseline"/>
                <w:lang w:val="en-US" w:eastAsia="zh-CN"/>
              </w:rPr>
              <w:t xml:space="preserve">其它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/>
      <w:cols w:num="1" w:space="425">
        <w:col w:w="13958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530D28-E892-43A4-AD54-D7F485CD6D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30C184F-1AC8-4887-B631-AFB9085D23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662054A-0325-4B9F-89F8-7DBAE7C391B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A825ABF-6796-4F8B-B75F-D07B99F6F04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0000000000000000000"/>
    <w:charset w:val="01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20"/>
  <w:embedTrueTypeFonts/>
  <w:bordersDoNotSurroundFooter w:val="0"/>
  <w:bordersDoNotSurroundHeader w:val="0"/>
  <w:trackRevision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YmNmMTA1NjVmNjc1YTE4MzZjNWQzNmI3OTU4NTU2N2Y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  <w:rPr/>
  </w:style>
  <w:style w:type="table" w:default="1" w:styleId="NormalTable">
    <w:name w:val="Normal Table"/>
    <w:autoRedefine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autoRedefine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40E8ED928E8B41B190BC0092EFE50D27_13</vt:lpwstr>
  </property>
  <property fmtid="{D5CDD505-2E9C-101B-9397-08002B2CF9AE}" pid="4" name="KSOTemplateDocerSaveRecord">
    <vt:lpwstr>eyJoZGlkIjoiYTVhNTEzMTk0ZmE5NjNiOThkYjQ0ZDlmNDllYzBmZDQiLCJ1c2VySWQiOiIzMjkxNjg1NzgifQ==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7</Pages>
  <Words>1154</Words>
  <Characters>1162</Characters>
  <Application>WPS Office_12.1.0.22529_F1E327BC-269C-435d-A152-05C5408002CA</Application>
  <DocSecurity>0</DocSecurity>
  <Lines>0</Lines>
  <Paragraphs>0</Paragraphs>
  <CharactersWithSpaces>1171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白露为霜</cp:lastModifiedBy>
  <cp:revision>1</cp:revision>
  <dcterms:created xsi:type="dcterms:W3CDTF">2024-03-04T01:52:00Z</dcterms:created>
  <dcterms:modified xsi:type="dcterms:W3CDTF">2025-10-20T06:39:00Z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40E8ED928E8B41B190BC0092EFE50D27_13</vt:lpwstr>
  </property>
  <property fmtid="{D5CDD505-2E9C-101B-9397-08002B2CF9AE}" pid="4" name="KSOTemplateDocerSaveRecord">
    <vt:lpwstr>eyJoZGlkIjoiYTVhNTEzMTk0ZmE5NjNiOThkYjQ0ZDlmNDllYzBmZDQiLCJ1c2VySWQiOiIzMjkxNjg1NzgifQ_x003D__x003D_</vt:lpwstr>
  </property>
</Properties>
</file>