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推荐贵州省科学技术奖的情况公示</w:t>
      </w:r>
    </w:p>
    <w:p/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自然科学奖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推荐1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项目名称</w:t>
      </w:r>
      <w:r>
        <w:rPr>
          <w:rFonts w:hint="eastAsia" w:ascii="仿宋" w:hAnsi="仿宋" w:eastAsia="仿宋"/>
          <w:sz w:val="24"/>
          <w:szCs w:val="24"/>
        </w:rPr>
        <w:t>：</w:t>
      </w:r>
      <w:bookmarkStart w:id="0" w:name="_GoBack"/>
      <w:r>
        <w:rPr>
          <w:rFonts w:hint="eastAsia" w:ascii="仿宋" w:hAnsi="仿宋" w:eastAsia="仿宋"/>
          <w:sz w:val="24"/>
          <w:szCs w:val="24"/>
        </w:rPr>
        <w:t>复杂电子结构大气化学反应动力学</w:t>
      </w:r>
      <w:bookmarkEnd w:id="0"/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推荐单位及推荐等级：</w:t>
      </w:r>
      <w:r>
        <w:rPr>
          <w:rFonts w:hint="eastAsia" w:ascii="仿宋" w:hAnsi="仿宋" w:eastAsia="仿宋"/>
          <w:sz w:val="24"/>
          <w:szCs w:val="24"/>
        </w:rPr>
        <w:t>贵州民族大学 贵州省科学技术奖一等奖、二等奖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项目简介：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紧密围绕我省大生态发展战略，提出、发展及使用理论计算方法解决大气环境科学相关研究难题。基于大气环境过程中关键的化学转化过程，开展了计算准确的反应动力学、酸催化关键微观过程和水催化关键机制研究，主要包括以下三个方面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提出准确模拟反应的策略和方法，发展一套可靠、有效的理论计算方法和计算策略。建立Criegee反应数据库CR22，发展了密度泛函M06CR方法及复合能量计算方法GMM(T)、GMMT、GMM(Q)、GMMQ及GMM(P)等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提出了化学反应动力学三级策略。</w:t>
      </w:r>
      <w:r>
        <w:rPr>
          <w:rFonts w:hint="eastAsia" w:ascii="Times New Roman" w:hAnsi="Times New Roman" w:eastAsia="宋体" w:cs="Times New Roman"/>
          <w:sz w:val="24"/>
          <w:szCs w:val="24"/>
        </w:rPr>
        <w:t>建立模拟大气中复杂反应体系的大气化学反应动力学的理论框架，解决了理论上准确模拟复杂反应体系反应动力学这一难题，发展的理论方法和提出的计算策略，有望能用在大气化学中各种复杂反应体系，促进了大气化学反应动力学相关学科的发展。</w:t>
      </w:r>
    </w:p>
    <w:p>
      <w:pPr>
        <w:spacing w:line="360" w:lineRule="auto"/>
        <w:ind w:left="480" w:hanging="480" w:hanging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（2）获得Criegee复杂体系的准确反应动力学。研究了Criegee中间体，CH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OO 、(CH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COO 及CH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=CHC(CH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 OO等，与大气关键物质的双分子及单分子反应，揭示了这些关键中间体在大气中的关键化学转化过程，找到了控制其大气化学反应的本质因素。</w:t>
      </w:r>
    </w:p>
    <w:p>
      <w:pPr>
        <w:spacing w:line="360" w:lineRule="auto"/>
        <w:ind w:left="480" w:hanging="480" w:hanging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（3）发现了Criegee中间体新的大气化学反应和提出了对大气氧化性的新认识。</w:t>
      </w:r>
      <w:r>
        <w:rPr>
          <w:rFonts w:hint="eastAsia" w:ascii="Times New Roman" w:hAnsi="Times New Roman" w:eastAsia="宋体" w:cs="Times New Roman"/>
          <w:sz w:val="24"/>
          <w:szCs w:val="24"/>
        </w:rPr>
        <w:t>研究了大尺寸</w:t>
      </w:r>
      <w:r>
        <w:rPr>
          <w:rFonts w:ascii="Times New Roman" w:hAnsi="Times New Roman" w:eastAsia="宋体" w:cs="Times New Roman"/>
          <w:sz w:val="24"/>
          <w:szCs w:val="24"/>
        </w:rPr>
        <w:t>Criegee新的单分子反应机理，稳定Criegee中间体的单分子反应，通常认为主要反应机理是氢转移反应或氧转移反应。尽管前人研究了六元环烯烃臭氧化形成的Criegee中间体能产生二次臭氧化物，但他们显著的高估了反应能垒。通过理论模拟，五元环烯烃和六元环烯烃臭氧化过程产生的顺式Criegee中间体极容易发生单分子反应，经过双环过渡态生成二次臭氧化物，反应能垒仅为2-3 kcal/mol。该研究结果直接证明了产物中仅有五个碳原子对应的Criegee中间体能有效发生双环</w:t>
      </w:r>
      <w:r>
        <w:rPr>
          <w:rFonts w:hint="eastAsia" w:ascii="Times New Roman" w:hAnsi="Times New Roman" w:eastAsia="宋体" w:cs="Times New Roman"/>
          <w:sz w:val="24"/>
          <w:szCs w:val="24"/>
        </w:rPr>
        <w:t>单分子反应，快速的双环双分子反应导致对应的</w:t>
      </w:r>
      <w:r>
        <w:rPr>
          <w:rFonts w:ascii="Times New Roman" w:hAnsi="Times New Roman" w:eastAsia="宋体" w:cs="Times New Roman"/>
          <w:sz w:val="24"/>
          <w:szCs w:val="24"/>
        </w:rPr>
        <w:t>Criegee中间体不能与其它的大气物种和自由基发生双分子反应。此外，该单分子反应不产生OOH功能团，从而不能导致OH的产生，表明该类Criegee中间体具有较低的大气氧化性。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通过本项目的研究，深入认识了大气环境过程中的微观机制，为大气环境模式模拟和环境保护提供了重要参数，并促进了大气化学、理论与计算化学及化学反应动力学等交叉学科的发展。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代表性论文目录：</w:t>
      </w:r>
    </w:p>
    <w:p>
      <w:pPr>
        <w:spacing w:line="360" w:lineRule="auto"/>
        <w:ind w:left="240" w:hanging="240" w:hanging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  <w: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Long, B.; Bao, J. L.; Truhlar, D. G.*, Atmospheric Chemistry of Criegee Intermediates: Unimolecular Reactions and Reactions with Water. J. Am. Chem. Soc. 2016, 138, 14409-14422.</w:t>
      </w:r>
    </w:p>
    <w:p>
      <w:pPr>
        <w:spacing w:line="360" w:lineRule="auto"/>
        <w:ind w:left="240" w:hanging="240" w:hanging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  <w: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Long, B.*; Bao, J. L.*; Truhlar, D. G.* Rapid unimolecular reaction of stabilized Criegee intermediates and implications for atmospheric chemistry. Nat. Commun. 2019, 10, 2003.</w:t>
      </w:r>
    </w:p>
    <w:p>
      <w:pPr>
        <w:spacing w:line="360" w:lineRule="auto"/>
        <w:ind w:left="240" w:hanging="240" w:hanging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[3]</w:t>
      </w:r>
      <w: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Long, B.*; Bao, J. L.; Truhlar, D. G.*, Unimolecular reaction of acetone oxide and its reaction with water in the atmosphere. Proc. Nat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</w:t>
      </w:r>
      <w:r>
        <w:rPr>
          <w:rFonts w:ascii="Times New Roman" w:hAnsi="Times New Roman" w:eastAsia="宋体" w:cs="Times New Roman"/>
          <w:sz w:val="24"/>
          <w:szCs w:val="24"/>
        </w:rPr>
        <w:t>. Acad. Sci. USA 2018, 115, 6135-6140.</w:t>
      </w:r>
    </w:p>
    <w:p>
      <w:pPr>
        <w:spacing w:line="360" w:lineRule="auto"/>
        <w:ind w:left="240" w:hanging="240" w:hanging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  <w: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Bo Long*, ; Ying Wang, ; Yu Xia, ; Xiao He*, ; Junwei Lucas Bao*  and Donald G. Truhlar*,.   Atmospheric Kinetics: Bimolecular Reactions of Carbonyl Oxide by a Triple-Level Strategy. J. Am. Chem. Soc. 2021, 143, 8402-8413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pacing w:line="360" w:lineRule="auto"/>
        <w:ind w:left="240" w:hanging="240" w:hanging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  <w: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Long, B.*; Tan, X.-F.; Long, Z.-W.; Wang, Y.-B.; Ren, D.S.; Zhang, W. J., Theoretical Studies on Reactions of the Stabilized H2COO with HO2 and the HO2···H2O Complex. J. Phys. Chem. A 2011, 115, 6559-6567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pacing w:line="360" w:lineRule="auto"/>
        <w:ind w:left="241" w:hanging="241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主要完成人：</w:t>
      </w:r>
      <w:r>
        <w:rPr>
          <w:rFonts w:hint="eastAsia" w:ascii="宋体" w:hAnsi="宋体" w:eastAsia="宋体"/>
          <w:sz w:val="24"/>
          <w:szCs w:val="24"/>
        </w:rPr>
        <w:t>龙波、何晓、任达森、隆正文、张为俊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主要完成单位：</w:t>
      </w:r>
      <w:r>
        <w:rPr>
          <w:rFonts w:hint="eastAsia" w:ascii="宋体" w:hAnsi="宋体" w:eastAsia="宋体"/>
          <w:sz w:val="24"/>
          <w:szCs w:val="24"/>
        </w:rPr>
        <w:t>贵州民族大学，华东师范大学，贵州大学，中国科学院合肥物质科学研究院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sectPr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B446B"/>
    <w:multiLevelType w:val="multilevel"/>
    <w:tmpl w:val="1AAB446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MGJhZTJmYmY5YWVmNjU4YTQxYzhkYzE3YzkzYTAifQ=="/>
  </w:docVars>
  <w:rsids>
    <w:rsidRoot w:val="00EB74BC"/>
    <w:rsid w:val="00005A16"/>
    <w:rsid w:val="00087A64"/>
    <w:rsid w:val="00087F20"/>
    <w:rsid w:val="001572A3"/>
    <w:rsid w:val="00172F1E"/>
    <w:rsid w:val="00187606"/>
    <w:rsid w:val="001C4837"/>
    <w:rsid w:val="001F0507"/>
    <w:rsid w:val="0020123A"/>
    <w:rsid w:val="0020400E"/>
    <w:rsid w:val="00234453"/>
    <w:rsid w:val="002410BE"/>
    <w:rsid w:val="00242135"/>
    <w:rsid w:val="00270425"/>
    <w:rsid w:val="002923A2"/>
    <w:rsid w:val="002A1397"/>
    <w:rsid w:val="002C1DE3"/>
    <w:rsid w:val="004B6C4B"/>
    <w:rsid w:val="00536F8F"/>
    <w:rsid w:val="005938D0"/>
    <w:rsid w:val="005C0522"/>
    <w:rsid w:val="005C5B56"/>
    <w:rsid w:val="005C6B88"/>
    <w:rsid w:val="006054F8"/>
    <w:rsid w:val="00655BF5"/>
    <w:rsid w:val="00676BF6"/>
    <w:rsid w:val="00733CE7"/>
    <w:rsid w:val="00740D91"/>
    <w:rsid w:val="00750DFA"/>
    <w:rsid w:val="00764189"/>
    <w:rsid w:val="007F32E4"/>
    <w:rsid w:val="008D0F70"/>
    <w:rsid w:val="00927599"/>
    <w:rsid w:val="0093411A"/>
    <w:rsid w:val="009567AB"/>
    <w:rsid w:val="00993A37"/>
    <w:rsid w:val="009E3A6D"/>
    <w:rsid w:val="00A118E4"/>
    <w:rsid w:val="00A277FE"/>
    <w:rsid w:val="00AA577A"/>
    <w:rsid w:val="00AF30D9"/>
    <w:rsid w:val="00B12A01"/>
    <w:rsid w:val="00B176A7"/>
    <w:rsid w:val="00BC6AD5"/>
    <w:rsid w:val="00BE25E1"/>
    <w:rsid w:val="00C30D73"/>
    <w:rsid w:val="00C5103B"/>
    <w:rsid w:val="00C64B81"/>
    <w:rsid w:val="00CD51CE"/>
    <w:rsid w:val="00D0078A"/>
    <w:rsid w:val="00D373CD"/>
    <w:rsid w:val="00D451D5"/>
    <w:rsid w:val="00E14C51"/>
    <w:rsid w:val="00E164F7"/>
    <w:rsid w:val="00E56175"/>
    <w:rsid w:val="00E6486E"/>
    <w:rsid w:val="00EA23B4"/>
    <w:rsid w:val="00EB74BC"/>
    <w:rsid w:val="00F21678"/>
    <w:rsid w:val="00F27FB8"/>
    <w:rsid w:val="00F57506"/>
    <w:rsid w:val="00F75D92"/>
    <w:rsid w:val="00F838B1"/>
    <w:rsid w:val="334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1786</Characters>
  <Lines>14</Lines>
  <Paragraphs>4</Paragraphs>
  <TotalTime>11</TotalTime>
  <ScaleCrop>false</ScaleCrop>
  <LinksUpToDate>false</LinksUpToDate>
  <CharactersWithSpaces>2095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2020-05-17T03:34:00Z</dcterms:created>
  <dc:creator>Administrator</dc:creator>
  <cp:lastModifiedBy>冯冯</cp:lastModifiedBy>
  <cp:lastPrinted>2024-05-06T01:40:00Z</cp:lastPrinted>
  <dcterms:modified xsi:type="dcterms:W3CDTF">2024-05-07T02:57:07Z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830273A59027414B948B85935664268F_13</vt:lpwstr>
  </property>
</Properties>
</file>